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43" w:rsidRDefault="00F52F43" w:rsidP="00F52F43">
      <w:pPr>
        <w:pStyle w:val="Title"/>
        <w:ind w:right="-403"/>
      </w:pPr>
      <w:r>
        <w:t>EXECUTIVE SUMMARY</w:t>
      </w:r>
    </w:p>
    <w:p w:rsidR="00F52F43" w:rsidRPr="00ED0B56" w:rsidRDefault="00F52F43" w:rsidP="00F52F43">
      <w:pPr>
        <w:pStyle w:val="Title"/>
        <w:ind w:left="720" w:right="-403"/>
        <w:rPr>
          <w:b w:val="0"/>
        </w:rPr>
      </w:pPr>
    </w:p>
    <w:p w:rsidR="00F52F43" w:rsidRDefault="00F52F43" w:rsidP="00F52F43">
      <w:pPr>
        <w:pStyle w:val="Subtitle"/>
        <w:tabs>
          <w:tab w:val="num" w:pos="720"/>
        </w:tabs>
        <w:ind w:left="720" w:right="-403"/>
        <w:rPr>
          <w:bCs/>
        </w:rPr>
      </w:pPr>
      <w:r>
        <w:rPr>
          <w:bCs/>
        </w:rPr>
        <w:t>INTRODUCTION</w:t>
      </w:r>
    </w:p>
    <w:p w:rsidR="00F52F43" w:rsidRDefault="00F52F43" w:rsidP="00F52F43">
      <w:pPr>
        <w:ind w:left="720" w:right="-39"/>
        <w:jc w:val="both"/>
        <w:rPr>
          <w:rFonts w:ascii="Arial" w:hAnsi="Arial"/>
          <w:sz w:val="22"/>
          <w:szCs w:val="20"/>
          <w:lang w:val="en-GB"/>
        </w:rPr>
      </w:pPr>
      <w:r w:rsidRPr="001069BF">
        <w:rPr>
          <w:rFonts w:ascii="Arial" w:hAnsi="Arial"/>
          <w:sz w:val="22"/>
          <w:szCs w:val="20"/>
          <w:lang w:val="en-GB"/>
        </w:rPr>
        <w:t xml:space="preserve">Mobil Producing Nigeria Unlimited (MPN), in a joint venture with the Nigerian National Petroleum Corporation (NNPC), proposes to </w:t>
      </w:r>
      <w:r>
        <w:rPr>
          <w:rFonts w:ascii="Arial" w:hAnsi="Arial"/>
          <w:sz w:val="22"/>
          <w:szCs w:val="20"/>
          <w:lang w:val="en-GB"/>
        </w:rPr>
        <w:t xml:space="preserve">further develop its Yoho Field.  </w:t>
      </w:r>
      <w:r w:rsidR="00A74A23">
        <w:rPr>
          <w:rFonts w:ascii="Arial" w:hAnsi="Arial"/>
          <w:sz w:val="22"/>
          <w:szCs w:val="20"/>
          <w:lang w:val="en-GB"/>
        </w:rPr>
        <w:t xml:space="preserve">The Yoho Area </w:t>
      </w:r>
      <w:r w:rsidR="00C63D01">
        <w:rPr>
          <w:rFonts w:ascii="Arial" w:hAnsi="Arial"/>
          <w:sz w:val="22"/>
          <w:szCs w:val="20"/>
          <w:lang w:val="en-GB"/>
        </w:rPr>
        <w:t>(Yoho,</w:t>
      </w:r>
      <w:r w:rsidR="006B63B5">
        <w:rPr>
          <w:rFonts w:ascii="Arial" w:hAnsi="Arial"/>
          <w:sz w:val="22"/>
          <w:szCs w:val="20"/>
          <w:lang w:val="en-GB"/>
        </w:rPr>
        <w:t xml:space="preserve"> </w:t>
      </w:r>
      <w:proofErr w:type="spellStart"/>
      <w:r w:rsidR="00C63D01">
        <w:rPr>
          <w:rFonts w:ascii="Arial" w:hAnsi="Arial"/>
          <w:sz w:val="22"/>
          <w:szCs w:val="20"/>
          <w:lang w:val="en-GB"/>
        </w:rPr>
        <w:t>Awawa</w:t>
      </w:r>
      <w:proofErr w:type="spellEnd"/>
      <w:r w:rsidR="00C63D01">
        <w:rPr>
          <w:rFonts w:ascii="Arial" w:hAnsi="Arial"/>
          <w:sz w:val="22"/>
          <w:szCs w:val="20"/>
          <w:lang w:val="en-GB"/>
        </w:rPr>
        <w:t>,</w:t>
      </w:r>
      <w:r w:rsidR="003E401A">
        <w:rPr>
          <w:rFonts w:ascii="Arial" w:hAnsi="Arial"/>
          <w:sz w:val="22"/>
          <w:szCs w:val="20"/>
          <w:lang w:val="en-GB"/>
        </w:rPr>
        <w:t xml:space="preserve"> </w:t>
      </w:r>
      <w:r w:rsidR="00C63D01">
        <w:rPr>
          <w:rFonts w:ascii="Arial" w:hAnsi="Arial"/>
          <w:sz w:val="22"/>
          <w:szCs w:val="20"/>
          <w:lang w:val="en-GB"/>
        </w:rPr>
        <w:t xml:space="preserve">and </w:t>
      </w:r>
      <w:proofErr w:type="spellStart"/>
      <w:r w:rsidR="00C63D01">
        <w:rPr>
          <w:rFonts w:ascii="Arial" w:hAnsi="Arial"/>
          <w:sz w:val="22"/>
          <w:szCs w:val="20"/>
          <w:lang w:val="en-GB"/>
        </w:rPr>
        <w:t>I</w:t>
      </w:r>
      <w:r w:rsidR="00A74A23">
        <w:rPr>
          <w:rFonts w:ascii="Arial" w:hAnsi="Arial"/>
          <w:sz w:val="22"/>
          <w:szCs w:val="20"/>
          <w:lang w:val="en-GB"/>
        </w:rPr>
        <w:t>suo</w:t>
      </w:r>
      <w:proofErr w:type="spellEnd"/>
      <w:r w:rsidR="00A74A23">
        <w:rPr>
          <w:rFonts w:ascii="Arial" w:hAnsi="Arial"/>
          <w:sz w:val="22"/>
          <w:szCs w:val="20"/>
          <w:lang w:val="en-GB"/>
        </w:rPr>
        <w:t xml:space="preserve"> fields) lies in oil mining L</w:t>
      </w:r>
      <w:r w:rsidR="00C63D01">
        <w:rPr>
          <w:rFonts w:ascii="Arial" w:hAnsi="Arial"/>
          <w:sz w:val="22"/>
          <w:szCs w:val="20"/>
          <w:lang w:val="en-GB"/>
        </w:rPr>
        <w:t>ease (OML) 104</w:t>
      </w:r>
      <w:r w:rsidR="00946803">
        <w:rPr>
          <w:rFonts w:ascii="Arial" w:hAnsi="Arial"/>
          <w:sz w:val="22"/>
          <w:szCs w:val="20"/>
          <w:lang w:val="en-GB"/>
        </w:rPr>
        <w:t>, offshore</w:t>
      </w:r>
      <w:r w:rsidR="00C63D01">
        <w:rPr>
          <w:rFonts w:ascii="Arial" w:hAnsi="Arial"/>
          <w:sz w:val="22"/>
          <w:szCs w:val="20"/>
          <w:lang w:val="en-GB"/>
        </w:rPr>
        <w:t xml:space="preserve"> Nigeria in</w:t>
      </w:r>
      <w:r w:rsidR="00A74A23">
        <w:rPr>
          <w:rFonts w:ascii="Arial" w:hAnsi="Arial"/>
          <w:sz w:val="22"/>
          <w:szCs w:val="20"/>
          <w:lang w:val="en-GB"/>
        </w:rPr>
        <w:t xml:space="preserve"> water depths of </w:t>
      </w:r>
      <w:r w:rsidR="005012B6">
        <w:rPr>
          <w:rFonts w:ascii="Arial" w:hAnsi="Arial"/>
          <w:sz w:val="22"/>
          <w:szCs w:val="20"/>
          <w:lang w:val="en-GB"/>
        </w:rPr>
        <w:t>302</w:t>
      </w:r>
      <w:r w:rsidR="00A74A23">
        <w:rPr>
          <w:rFonts w:ascii="Arial" w:hAnsi="Arial"/>
          <w:sz w:val="22"/>
          <w:szCs w:val="20"/>
          <w:lang w:val="en-GB"/>
        </w:rPr>
        <w:t>ft.</w:t>
      </w:r>
      <w:r w:rsidRPr="00743884">
        <w:rPr>
          <w:rFonts w:ascii="Arial" w:hAnsi="Arial"/>
          <w:sz w:val="22"/>
          <w:szCs w:val="20"/>
          <w:lang w:val="en-GB"/>
        </w:rPr>
        <w:t xml:space="preserve"> </w:t>
      </w:r>
      <w:r>
        <w:rPr>
          <w:rFonts w:ascii="Arial" w:hAnsi="Arial"/>
          <w:sz w:val="22"/>
          <w:szCs w:val="20"/>
          <w:lang w:val="en-GB"/>
        </w:rPr>
        <w:t xml:space="preserve"> </w:t>
      </w:r>
      <w:r w:rsidR="00A74A23">
        <w:rPr>
          <w:rFonts w:ascii="Arial" w:hAnsi="Arial"/>
          <w:sz w:val="22"/>
          <w:szCs w:val="20"/>
          <w:lang w:val="en-GB"/>
        </w:rPr>
        <w:t>When</w:t>
      </w:r>
      <w:r w:rsidR="009D07F2">
        <w:rPr>
          <w:rFonts w:ascii="Arial" w:hAnsi="Arial"/>
          <w:sz w:val="22"/>
          <w:szCs w:val="20"/>
          <w:lang w:val="en-GB"/>
        </w:rPr>
        <w:t xml:space="preserve"> completed</w:t>
      </w:r>
      <w:r w:rsidR="00A74A23">
        <w:rPr>
          <w:rFonts w:ascii="Arial" w:hAnsi="Arial"/>
          <w:sz w:val="22"/>
          <w:szCs w:val="20"/>
          <w:lang w:val="en-GB"/>
        </w:rPr>
        <w:t xml:space="preserve"> the proposed </w:t>
      </w:r>
      <w:r w:rsidRPr="00743884">
        <w:rPr>
          <w:rFonts w:ascii="Arial" w:hAnsi="Arial"/>
          <w:sz w:val="22"/>
          <w:szCs w:val="20"/>
          <w:lang w:val="en-GB"/>
        </w:rPr>
        <w:t>project will recover an estimated 0.4 billion barrels of oil from</w:t>
      </w:r>
      <w:r w:rsidR="00A74A23">
        <w:rPr>
          <w:rFonts w:ascii="Arial" w:hAnsi="Arial"/>
          <w:sz w:val="22"/>
          <w:szCs w:val="20"/>
          <w:lang w:val="en-GB"/>
        </w:rPr>
        <w:t xml:space="preserve"> the Yoho and </w:t>
      </w:r>
      <w:proofErr w:type="spellStart"/>
      <w:r w:rsidR="00A74A23">
        <w:rPr>
          <w:rFonts w:ascii="Arial" w:hAnsi="Arial"/>
          <w:sz w:val="22"/>
          <w:szCs w:val="20"/>
          <w:lang w:val="en-GB"/>
        </w:rPr>
        <w:t>Awawa</w:t>
      </w:r>
      <w:proofErr w:type="spellEnd"/>
      <w:r w:rsidR="00A74A23">
        <w:rPr>
          <w:rFonts w:ascii="Arial" w:hAnsi="Arial"/>
          <w:sz w:val="22"/>
          <w:szCs w:val="20"/>
          <w:lang w:val="en-GB"/>
        </w:rPr>
        <w:t xml:space="preserve"> reservoirs.</w:t>
      </w:r>
    </w:p>
    <w:p w:rsidR="00F52F43" w:rsidRPr="00743884" w:rsidRDefault="00F52F43" w:rsidP="00F52F43">
      <w:pPr>
        <w:ind w:left="720" w:right="-39"/>
        <w:jc w:val="both"/>
        <w:rPr>
          <w:rFonts w:ascii="Arial" w:hAnsi="Arial"/>
          <w:sz w:val="22"/>
          <w:szCs w:val="20"/>
          <w:lang w:val="en-GB"/>
        </w:rPr>
      </w:pPr>
    </w:p>
    <w:p w:rsidR="00F52F43" w:rsidRDefault="00A74A23" w:rsidP="00256142">
      <w:pPr>
        <w:pStyle w:val="BodyText21"/>
      </w:pPr>
      <w:r>
        <w:rPr>
          <w:snapToGrid/>
          <w:lang w:val="en-GB"/>
        </w:rPr>
        <w:t xml:space="preserve">MPN has carried out and presents this </w:t>
      </w:r>
      <w:r w:rsidR="00F52F43">
        <w:rPr>
          <w:snapToGrid/>
          <w:lang w:val="en-GB"/>
        </w:rPr>
        <w:t xml:space="preserve">Environmental Impact Assessment (EIA) of the proposed </w:t>
      </w:r>
      <w:r w:rsidR="00D05CF7">
        <w:rPr>
          <w:lang w:val="en-GB"/>
        </w:rPr>
        <w:t>Development Wells</w:t>
      </w:r>
      <w:r>
        <w:rPr>
          <w:lang w:val="en-GB"/>
        </w:rPr>
        <w:t xml:space="preserve"> Drilling in Yoho Area </w:t>
      </w:r>
      <w:r w:rsidR="00F52F43">
        <w:rPr>
          <w:lang w:val="en-GB"/>
        </w:rPr>
        <w:t>project in compliance with Federal Ministry of Environment (FMENV</w:t>
      </w:r>
      <w:r w:rsidR="00D05CF7">
        <w:rPr>
          <w:lang w:val="en-GB"/>
        </w:rPr>
        <w:t>) Environmental</w:t>
      </w:r>
      <w:r>
        <w:rPr>
          <w:lang w:val="en-GB"/>
        </w:rPr>
        <w:t xml:space="preserve"> Impact </w:t>
      </w:r>
      <w:r w:rsidR="00D05CF7">
        <w:rPr>
          <w:lang w:val="en-GB"/>
        </w:rPr>
        <w:t xml:space="preserve">Assessment </w:t>
      </w:r>
      <w:r>
        <w:rPr>
          <w:lang w:val="en-GB"/>
        </w:rPr>
        <w:t>(EIA)</w:t>
      </w:r>
      <w:r w:rsidR="00946803">
        <w:rPr>
          <w:lang w:val="en-GB"/>
        </w:rPr>
        <w:t xml:space="preserve"> </w:t>
      </w:r>
      <w:r w:rsidR="00F52F43">
        <w:t>Act No. 86 of 1992 and the requirements of the Department of Petroleum Resources (DPR) Environmental Guidelines and Standards for the Petroleum Industry in Nigeria (Part VIII, Section 3.1.2, EGASPIN, 2002)</w:t>
      </w:r>
      <w:r w:rsidR="00256142">
        <w:t>.</w:t>
      </w:r>
    </w:p>
    <w:p w:rsidR="00256142" w:rsidRDefault="00256142" w:rsidP="00256142">
      <w:pPr>
        <w:pStyle w:val="BodyText21"/>
        <w:rPr>
          <w:lang w:val="en-GB"/>
        </w:rPr>
      </w:pPr>
    </w:p>
    <w:p w:rsidR="00F52F43" w:rsidRDefault="00F52F43" w:rsidP="00F52F43">
      <w:pPr>
        <w:ind w:left="720" w:right="-39"/>
        <w:jc w:val="both"/>
        <w:rPr>
          <w:rFonts w:ascii="Arial" w:hAnsi="Arial"/>
          <w:sz w:val="22"/>
          <w:szCs w:val="20"/>
          <w:lang w:val="en-GB"/>
        </w:rPr>
      </w:pPr>
      <w:r w:rsidRPr="005229CB">
        <w:rPr>
          <w:rFonts w:ascii="Arial" w:hAnsi="Arial"/>
          <w:sz w:val="22"/>
          <w:szCs w:val="20"/>
          <w:lang w:val="en-GB"/>
        </w:rPr>
        <w:t xml:space="preserve">In line with </w:t>
      </w:r>
      <w:r w:rsidR="00A74A23">
        <w:rPr>
          <w:rFonts w:ascii="Arial" w:hAnsi="Arial"/>
          <w:sz w:val="22"/>
          <w:szCs w:val="20"/>
          <w:lang w:val="en-GB"/>
        </w:rPr>
        <w:t>Mobil Producing</w:t>
      </w:r>
      <w:r w:rsidR="00714E30">
        <w:rPr>
          <w:rFonts w:ascii="Arial" w:hAnsi="Arial"/>
          <w:sz w:val="22"/>
          <w:szCs w:val="20"/>
          <w:lang w:val="en-GB"/>
        </w:rPr>
        <w:t xml:space="preserve"> Nigeria Unlimited (</w:t>
      </w:r>
      <w:r w:rsidRPr="005229CB">
        <w:rPr>
          <w:rFonts w:ascii="Arial" w:hAnsi="Arial"/>
          <w:sz w:val="22"/>
          <w:szCs w:val="20"/>
          <w:lang w:val="en-GB"/>
        </w:rPr>
        <w:t>MPN</w:t>
      </w:r>
      <w:r w:rsidR="00714E30">
        <w:rPr>
          <w:rFonts w:ascii="Arial" w:hAnsi="Arial"/>
          <w:sz w:val="22"/>
          <w:szCs w:val="20"/>
          <w:lang w:val="en-GB"/>
        </w:rPr>
        <w:t>)</w:t>
      </w:r>
      <w:r w:rsidR="002D1C60" w:rsidRPr="002D1C60">
        <w:rPr>
          <w:rFonts w:ascii="Arial" w:hAnsi="Arial"/>
          <w:sz w:val="22"/>
          <w:szCs w:val="20"/>
          <w:lang w:val="en-GB"/>
        </w:rPr>
        <w:t xml:space="preserve"> </w:t>
      </w:r>
      <w:r w:rsidR="002D1C60" w:rsidRPr="005229CB">
        <w:rPr>
          <w:rFonts w:ascii="Arial" w:hAnsi="Arial"/>
          <w:sz w:val="22"/>
          <w:szCs w:val="20"/>
          <w:lang w:val="en-GB"/>
        </w:rPr>
        <w:t>Safety</w:t>
      </w:r>
      <w:r w:rsidRPr="005229CB">
        <w:rPr>
          <w:rFonts w:ascii="Arial" w:hAnsi="Arial"/>
          <w:sz w:val="22"/>
          <w:szCs w:val="20"/>
          <w:lang w:val="en-GB"/>
        </w:rPr>
        <w:t xml:space="preserve"> Health</w:t>
      </w:r>
      <w:r w:rsidR="002D1C60">
        <w:rPr>
          <w:rFonts w:ascii="Arial" w:hAnsi="Arial"/>
          <w:sz w:val="22"/>
          <w:szCs w:val="20"/>
          <w:lang w:val="en-GB"/>
        </w:rPr>
        <w:t xml:space="preserve"> and</w:t>
      </w:r>
      <w:r w:rsidR="00714E30">
        <w:rPr>
          <w:rFonts w:ascii="Arial" w:hAnsi="Arial"/>
          <w:sz w:val="22"/>
          <w:szCs w:val="20"/>
          <w:lang w:val="en-GB"/>
        </w:rPr>
        <w:t xml:space="preserve"> Environment policy</w:t>
      </w:r>
      <w:r w:rsidR="009F66FF" w:rsidRPr="005229CB">
        <w:rPr>
          <w:rFonts w:ascii="Arial" w:hAnsi="Arial"/>
          <w:sz w:val="22"/>
          <w:szCs w:val="20"/>
          <w:lang w:val="en-GB"/>
        </w:rPr>
        <w:t>, Fugro</w:t>
      </w:r>
      <w:r w:rsidRPr="005229CB">
        <w:rPr>
          <w:rFonts w:ascii="Arial" w:hAnsi="Arial"/>
          <w:sz w:val="22"/>
          <w:szCs w:val="20"/>
          <w:lang w:val="en-GB"/>
        </w:rPr>
        <w:t xml:space="preserve"> Nigeria Limited (FNL</w:t>
      </w:r>
      <w:r w:rsidR="009F66FF" w:rsidRPr="005229CB">
        <w:rPr>
          <w:rFonts w:ascii="Arial" w:hAnsi="Arial"/>
          <w:sz w:val="22"/>
          <w:szCs w:val="20"/>
          <w:lang w:val="en-GB"/>
        </w:rPr>
        <w:t xml:space="preserve">) </w:t>
      </w:r>
      <w:r w:rsidR="009F66FF">
        <w:rPr>
          <w:rFonts w:ascii="Arial" w:hAnsi="Arial"/>
          <w:sz w:val="22"/>
          <w:szCs w:val="20"/>
          <w:lang w:val="en-GB"/>
        </w:rPr>
        <w:t>was</w:t>
      </w:r>
      <w:r w:rsidR="00714E30">
        <w:rPr>
          <w:rFonts w:ascii="Arial" w:hAnsi="Arial"/>
          <w:sz w:val="22"/>
          <w:szCs w:val="20"/>
          <w:lang w:val="en-GB"/>
        </w:rPr>
        <w:t xml:space="preserve"> commissioned </w:t>
      </w:r>
      <w:r w:rsidRPr="005229CB">
        <w:rPr>
          <w:rFonts w:ascii="Arial" w:hAnsi="Arial"/>
          <w:sz w:val="22"/>
          <w:szCs w:val="20"/>
          <w:lang w:val="en-GB"/>
        </w:rPr>
        <w:t>to carry</w:t>
      </w:r>
      <w:r w:rsidR="002D1C60">
        <w:rPr>
          <w:rFonts w:ascii="Arial" w:hAnsi="Arial"/>
          <w:sz w:val="22"/>
          <w:szCs w:val="20"/>
          <w:lang w:val="en-GB"/>
        </w:rPr>
        <w:t xml:space="preserve"> out </w:t>
      </w:r>
      <w:r w:rsidRPr="005229CB">
        <w:rPr>
          <w:rFonts w:ascii="Arial" w:hAnsi="Arial"/>
          <w:sz w:val="22"/>
          <w:szCs w:val="20"/>
          <w:lang w:val="en-GB"/>
        </w:rPr>
        <w:t>the EIA</w:t>
      </w:r>
      <w:r w:rsidR="00714E30">
        <w:rPr>
          <w:rFonts w:ascii="Arial" w:hAnsi="Arial"/>
          <w:sz w:val="22"/>
          <w:szCs w:val="20"/>
          <w:lang w:val="en-GB"/>
        </w:rPr>
        <w:t xml:space="preserve"> </w:t>
      </w:r>
      <w:r w:rsidR="00D05CF7">
        <w:rPr>
          <w:rFonts w:ascii="Arial" w:hAnsi="Arial"/>
          <w:sz w:val="22"/>
          <w:szCs w:val="20"/>
          <w:lang w:val="en-GB"/>
        </w:rPr>
        <w:t xml:space="preserve">of </w:t>
      </w:r>
      <w:r w:rsidR="003E401A">
        <w:rPr>
          <w:rFonts w:ascii="Arial" w:hAnsi="Arial"/>
          <w:sz w:val="22"/>
          <w:szCs w:val="20"/>
          <w:lang w:val="en-GB"/>
        </w:rPr>
        <w:t>Development wells</w:t>
      </w:r>
      <w:r w:rsidR="00714E30">
        <w:rPr>
          <w:rFonts w:ascii="Arial" w:hAnsi="Arial"/>
          <w:sz w:val="22"/>
          <w:szCs w:val="20"/>
          <w:lang w:val="en-GB"/>
        </w:rPr>
        <w:t xml:space="preserve"> </w:t>
      </w:r>
      <w:proofErr w:type="gramStart"/>
      <w:r w:rsidR="00714E30">
        <w:rPr>
          <w:rFonts w:ascii="Arial" w:hAnsi="Arial"/>
          <w:sz w:val="22"/>
          <w:szCs w:val="20"/>
          <w:lang w:val="en-GB"/>
        </w:rPr>
        <w:t>Drilling</w:t>
      </w:r>
      <w:proofErr w:type="gramEnd"/>
      <w:r w:rsidR="00714E30">
        <w:rPr>
          <w:rFonts w:ascii="Arial" w:hAnsi="Arial"/>
          <w:sz w:val="22"/>
          <w:szCs w:val="20"/>
          <w:lang w:val="en-GB"/>
        </w:rPr>
        <w:t xml:space="preserve"> in Yoho Area Project</w:t>
      </w:r>
    </w:p>
    <w:p w:rsidR="00B3201F" w:rsidRDefault="00B3201F" w:rsidP="00F52F43">
      <w:pPr>
        <w:pStyle w:val="Subtitle"/>
        <w:tabs>
          <w:tab w:val="num" w:pos="720"/>
        </w:tabs>
        <w:ind w:left="720" w:right="-403"/>
        <w:rPr>
          <w:bCs/>
        </w:rPr>
      </w:pPr>
    </w:p>
    <w:p w:rsidR="00F52F43" w:rsidRDefault="00F52F43" w:rsidP="00F52F43">
      <w:pPr>
        <w:pStyle w:val="Subtitle"/>
        <w:ind w:left="720" w:right="-50"/>
        <w:rPr>
          <w:b w:val="0"/>
          <w:bCs/>
        </w:rPr>
      </w:pPr>
      <w:r>
        <w:rPr>
          <w:b w:val="0"/>
          <w:bCs/>
        </w:rPr>
        <w:t>The objectives of this EIA study are to:</w:t>
      </w:r>
    </w:p>
    <w:p w:rsidR="00F52F43" w:rsidRPr="006D5F1A" w:rsidRDefault="00F52F43" w:rsidP="00F52F43">
      <w:pPr>
        <w:pStyle w:val="ListParagraph"/>
        <w:numPr>
          <w:ilvl w:val="0"/>
          <w:numId w:val="11"/>
        </w:numPr>
        <w:tabs>
          <w:tab w:val="num" w:pos="1080"/>
        </w:tabs>
        <w:jc w:val="both"/>
        <w:rPr>
          <w:rFonts w:ascii="Arial" w:hAnsi="Arial" w:cs="Arial"/>
          <w:sz w:val="22"/>
          <w:szCs w:val="22"/>
        </w:rPr>
      </w:pPr>
      <w:r w:rsidRPr="006D5F1A">
        <w:rPr>
          <w:rFonts w:ascii="Arial" w:hAnsi="Arial" w:cs="Arial"/>
          <w:sz w:val="22"/>
          <w:szCs w:val="22"/>
        </w:rPr>
        <w:t>provide necessary data / evidence that will form the Environmental Impact Statement (EIS) of the proposed exploratory drilling project;</w:t>
      </w:r>
    </w:p>
    <w:p w:rsidR="00F52F43" w:rsidRDefault="00F52F43" w:rsidP="00F52F43">
      <w:pPr>
        <w:numPr>
          <w:ilvl w:val="0"/>
          <w:numId w:val="10"/>
        </w:numPr>
        <w:tabs>
          <w:tab w:val="clear" w:pos="567"/>
          <w:tab w:val="num" w:pos="1080"/>
        </w:tabs>
        <w:ind w:left="1080" w:hanging="360"/>
        <w:jc w:val="both"/>
        <w:rPr>
          <w:rFonts w:ascii="Arial" w:hAnsi="Arial" w:cs="Arial"/>
          <w:sz w:val="22"/>
          <w:szCs w:val="22"/>
        </w:rPr>
      </w:pPr>
      <w:r>
        <w:rPr>
          <w:rFonts w:ascii="Arial" w:hAnsi="Arial"/>
          <w:sz w:val="22"/>
        </w:rPr>
        <w:t>establish the existing environmental baseline status of the project area</w:t>
      </w:r>
      <w:r w:rsidRPr="004E5A3F">
        <w:rPr>
          <w:rFonts w:ascii="Arial" w:hAnsi="Arial" w:cs="Arial"/>
          <w:sz w:val="22"/>
          <w:szCs w:val="22"/>
        </w:rPr>
        <w:t>;</w:t>
      </w:r>
    </w:p>
    <w:p w:rsidR="00F52F43" w:rsidRDefault="00F52F43" w:rsidP="00F52F43">
      <w:pPr>
        <w:numPr>
          <w:ilvl w:val="0"/>
          <w:numId w:val="10"/>
        </w:numPr>
        <w:tabs>
          <w:tab w:val="clear" w:pos="567"/>
          <w:tab w:val="num" w:pos="1080"/>
        </w:tabs>
        <w:ind w:left="1080" w:hanging="360"/>
        <w:jc w:val="both"/>
        <w:rPr>
          <w:rFonts w:ascii="Arial" w:hAnsi="Arial" w:cs="Arial"/>
          <w:sz w:val="22"/>
          <w:szCs w:val="22"/>
        </w:rPr>
      </w:pPr>
      <w:r w:rsidRPr="0061343C">
        <w:rPr>
          <w:rFonts w:ascii="Arial" w:hAnsi="Arial" w:cs="Arial"/>
          <w:sz w:val="22"/>
          <w:szCs w:val="22"/>
        </w:rPr>
        <w:t xml:space="preserve">critically review the proposed project facilities and activities thereby identifying the potential </w:t>
      </w:r>
      <w:r>
        <w:rPr>
          <w:rFonts w:ascii="Arial" w:hAnsi="Arial" w:cs="Arial"/>
          <w:sz w:val="22"/>
          <w:szCs w:val="22"/>
        </w:rPr>
        <w:t xml:space="preserve">impacts </w:t>
      </w:r>
      <w:r w:rsidRPr="0061343C">
        <w:rPr>
          <w:rFonts w:ascii="Arial" w:hAnsi="Arial" w:cs="Arial"/>
          <w:sz w:val="22"/>
          <w:szCs w:val="22"/>
        </w:rPr>
        <w:t>and associated effects of an</w:t>
      </w:r>
      <w:r>
        <w:rPr>
          <w:rFonts w:ascii="Arial" w:hAnsi="Arial" w:cs="Arial"/>
          <w:sz w:val="22"/>
          <w:szCs w:val="22"/>
        </w:rPr>
        <w:t>y</w:t>
      </w:r>
      <w:r w:rsidRPr="0061343C">
        <w:rPr>
          <w:rFonts w:ascii="Arial" w:hAnsi="Arial" w:cs="Arial"/>
          <w:sz w:val="22"/>
          <w:szCs w:val="22"/>
        </w:rPr>
        <w:t xml:space="preserve"> hazards posed by the pursuit of the project;</w:t>
      </w:r>
    </w:p>
    <w:p w:rsidR="00F52F43" w:rsidRDefault="00F52F43" w:rsidP="00F52F43">
      <w:pPr>
        <w:numPr>
          <w:ilvl w:val="0"/>
          <w:numId w:val="10"/>
        </w:numPr>
        <w:tabs>
          <w:tab w:val="clear" w:pos="567"/>
          <w:tab w:val="num" w:pos="1080"/>
        </w:tabs>
        <w:ind w:left="1080" w:hanging="360"/>
        <w:jc w:val="both"/>
        <w:rPr>
          <w:rFonts w:ascii="Arial" w:hAnsi="Arial" w:cs="Arial"/>
          <w:sz w:val="22"/>
          <w:szCs w:val="22"/>
        </w:rPr>
      </w:pPr>
      <w:r w:rsidRPr="0061343C">
        <w:rPr>
          <w:rFonts w:ascii="Arial" w:hAnsi="Arial" w:cs="Arial"/>
          <w:sz w:val="22"/>
          <w:szCs w:val="22"/>
        </w:rPr>
        <w:t xml:space="preserve">recommend control measures to prevent </w:t>
      </w:r>
      <w:r>
        <w:rPr>
          <w:rFonts w:ascii="Arial" w:hAnsi="Arial" w:cs="Arial"/>
          <w:sz w:val="22"/>
          <w:szCs w:val="22"/>
        </w:rPr>
        <w:t>and/</w:t>
      </w:r>
      <w:r w:rsidRPr="0061343C">
        <w:rPr>
          <w:rFonts w:ascii="Arial" w:hAnsi="Arial" w:cs="Arial"/>
          <w:sz w:val="22"/>
          <w:szCs w:val="22"/>
        </w:rPr>
        <w:t>or mitigate identified potential/associated adverse impacts of the project;</w:t>
      </w:r>
    </w:p>
    <w:p w:rsidR="00F52F43" w:rsidRDefault="00F52F43" w:rsidP="00F52F43">
      <w:pPr>
        <w:numPr>
          <w:ilvl w:val="0"/>
          <w:numId w:val="10"/>
        </w:numPr>
        <w:tabs>
          <w:tab w:val="clear" w:pos="567"/>
          <w:tab w:val="num" w:pos="1080"/>
        </w:tabs>
        <w:ind w:left="1080" w:hanging="360"/>
        <w:jc w:val="both"/>
        <w:rPr>
          <w:rFonts w:ascii="Arial" w:hAnsi="Arial" w:cs="Arial"/>
          <w:sz w:val="22"/>
          <w:szCs w:val="22"/>
        </w:rPr>
      </w:pPr>
      <w:r w:rsidRPr="0061343C">
        <w:rPr>
          <w:rFonts w:ascii="Arial" w:hAnsi="Arial" w:cs="Arial"/>
          <w:sz w:val="22"/>
          <w:szCs w:val="22"/>
        </w:rPr>
        <w:t xml:space="preserve">develop </w:t>
      </w:r>
      <w:r>
        <w:rPr>
          <w:rFonts w:ascii="Arial" w:hAnsi="Arial" w:cs="Arial"/>
          <w:sz w:val="22"/>
          <w:szCs w:val="22"/>
        </w:rPr>
        <w:t xml:space="preserve">and document </w:t>
      </w:r>
      <w:r w:rsidRPr="0061343C">
        <w:rPr>
          <w:rFonts w:ascii="Arial" w:hAnsi="Arial" w:cs="Arial"/>
          <w:sz w:val="22"/>
          <w:szCs w:val="22"/>
        </w:rPr>
        <w:t>cost effective Environmental Management Plan (EMP) that recommends plans and procedures to manage the consequences and recover from exceptional events throughout the lifetime of the project;</w:t>
      </w:r>
      <w:r>
        <w:rPr>
          <w:rFonts w:ascii="Arial" w:hAnsi="Arial" w:cs="Arial"/>
          <w:sz w:val="22"/>
          <w:szCs w:val="22"/>
        </w:rPr>
        <w:t xml:space="preserve"> and</w:t>
      </w:r>
    </w:p>
    <w:p w:rsidR="00F52F43" w:rsidRPr="0061343C" w:rsidRDefault="00F52F43" w:rsidP="00F52F43">
      <w:pPr>
        <w:numPr>
          <w:ilvl w:val="0"/>
          <w:numId w:val="10"/>
        </w:numPr>
        <w:tabs>
          <w:tab w:val="clear" w:pos="567"/>
          <w:tab w:val="num" w:pos="1080"/>
        </w:tabs>
        <w:ind w:left="1080" w:hanging="360"/>
        <w:jc w:val="both"/>
        <w:rPr>
          <w:rFonts w:ascii="Arial" w:hAnsi="Arial" w:cs="Arial"/>
          <w:sz w:val="22"/>
          <w:szCs w:val="22"/>
        </w:rPr>
      </w:pPr>
      <w:proofErr w:type="gramStart"/>
      <w:r>
        <w:rPr>
          <w:rFonts w:ascii="Arial" w:hAnsi="Arial" w:cs="Arial"/>
          <w:sz w:val="22"/>
          <w:szCs w:val="22"/>
        </w:rPr>
        <w:t>keep</w:t>
      </w:r>
      <w:proofErr w:type="gramEnd"/>
      <w:r>
        <w:rPr>
          <w:rFonts w:ascii="Arial" w:hAnsi="Arial" w:cs="Arial"/>
          <w:sz w:val="22"/>
          <w:szCs w:val="22"/>
        </w:rPr>
        <w:t xml:space="preserve"> a record of </w:t>
      </w:r>
      <w:r w:rsidRPr="0061343C">
        <w:rPr>
          <w:rFonts w:ascii="Arial" w:hAnsi="Arial" w:cs="Arial"/>
          <w:sz w:val="22"/>
          <w:szCs w:val="22"/>
        </w:rPr>
        <w:t xml:space="preserve">consultation with </w:t>
      </w:r>
      <w:r>
        <w:rPr>
          <w:rFonts w:ascii="Arial" w:hAnsi="Arial" w:cs="Arial"/>
          <w:sz w:val="22"/>
          <w:szCs w:val="22"/>
        </w:rPr>
        <w:t xml:space="preserve">communities, </w:t>
      </w:r>
      <w:r w:rsidRPr="0061343C">
        <w:rPr>
          <w:rFonts w:ascii="Arial" w:hAnsi="Arial" w:cs="Arial"/>
          <w:sz w:val="22"/>
          <w:szCs w:val="22"/>
        </w:rPr>
        <w:t>regulatory authorities, th</w:t>
      </w:r>
      <w:r>
        <w:rPr>
          <w:rFonts w:ascii="Arial" w:hAnsi="Arial" w:cs="Arial"/>
          <w:sz w:val="22"/>
          <w:szCs w:val="22"/>
        </w:rPr>
        <w:t>e public and other stakeholders</w:t>
      </w:r>
      <w:r w:rsidRPr="0061343C">
        <w:rPr>
          <w:rFonts w:ascii="Arial" w:hAnsi="Arial" w:cs="Arial"/>
          <w:sz w:val="22"/>
          <w:szCs w:val="22"/>
        </w:rPr>
        <w:t>.</w:t>
      </w:r>
    </w:p>
    <w:p w:rsidR="00F52F43" w:rsidRDefault="00F52F43" w:rsidP="00F52F43">
      <w:pPr>
        <w:pStyle w:val="Subtitle"/>
        <w:tabs>
          <w:tab w:val="num" w:pos="720"/>
        </w:tabs>
        <w:ind w:left="720" w:right="-403"/>
        <w:rPr>
          <w:bCs/>
        </w:rPr>
      </w:pPr>
    </w:p>
    <w:p w:rsidR="00F52F43" w:rsidRDefault="00F52F43" w:rsidP="00F52F43">
      <w:pPr>
        <w:pStyle w:val="Subtitle"/>
        <w:ind w:left="720" w:right="-403"/>
      </w:pPr>
      <w:r>
        <w:t>Project Location</w:t>
      </w:r>
    </w:p>
    <w:p w:rsidR="00F52F43" w:rsidRDefault="00714E30" w:rsidP="00F52F43">
      <w:pPr>
        <w:ind w:left="720" w:right="-39"/>
        <w:jc w:val="both"/>
        <w:rPr>
          <w:rFonts w:ascii="Arial" w:hAnsi="Arial" w:cs="Arial"/>
          <w:sz w:val="22"/>
          <w:szCs w:val="22"/>
        </w:rPr>
      </w:pPr>
      <w:r>
        <w:rPr>
          <w:rFonts w:ascii="Arial" w:hAnsi="Arial" w:cs="Arial"/>
          <w:sz w:val="22"/>
          <w:szCs w:val="22"/>
        </w:rPr>
        <w:t>The Yoho Area</w:t>
      </w:r>
      <w:r w:rsidR="00F52F43" w:rsidRPr="006B0CDA">
        <w:rPr>
          <w:rFonts w:ascii="Arial" w:hAnsi="Arial" w:cs="Arial"/>
          <w:sz w:val="22"/>
          <w:szCs w:val="22"/>
        </w:rPr>
        <w:t xml:space="preserve"> lies in Oil Mining Lease (OML) 104, offshore Nigeria in water depths of 92 meters </w:t>
      </w:r>
      <w:r w:rsidR="00F52F43">
        <w:rPr>
          <w:rFonts w:ascii="Arial" w:hAnsi="Arial" w:cs="Arial"/>
          <w:sz w:val="22"/>
          <w:szCs w:val="22"/>
        </w:rPr>
        <w:t>(</w:t>
      </w:r>
      <w:r w:rsidR="00F52F43" w:rsidRPr="006B0CDA">
        <w:rPr>
          <w:rFonts w:ascii="Arial" w:hAnsi="Arial" w:cs="Arial"/>
          <w:sz w:val="22"/>
          <w:szCs w:val="22"/>
        </w:rPr>
        <w:t>302 feet</w:t>
      </w:r>
      <w:r w:rsidR="00F52F43">
        <w:rPr>
          <w:rFonts w:ascii="Arial" w:hAnsi="Arial" w:cs="Arial"/>
          <w:sz w:val="22"/>
          <w:szCs w:val="22"/>
        </w:rPr>
        <w:t>)</w:t>
      </w:r>
      <w:r w:rsidR="00F52F43" w:rsidRPr="006B0CDA">
        <w:rPr>
          <w:rFonts w:ascii="Arial" w:hAnsi="Arial" w:cs="Arial"/>
          <w:sz w:val="22"/>
          <w:szCs w:val="22"/>
        </w:rPr>
        <w:t>.</w:t>
      </w:r>
      <w:r>
        <w:rPr>
          <w:rFonts w:ascii="Arial" w:hAnsi="Arial" w:cs="Arial"/>
          <w:sz w:val="22"/>
          <w:szCs w:val="22"/>
        </w:rPr>
        <w:t xml:space="preserve">  And 38 miles south west Qua </w:t>
      </w:r>
      <w:proofErr w:type="spellStart"/>
      <w:r w:rsidR="009F66FF">
        <w:rPr>
          <w:rFonts w:ascii="Arial" w:hAnsi="Arial" w:cs="Arial"/>
          <w:sz w:val="22"/>
          <w:szCs w:val="22"/>
        </w:rPr>
        <w:t>I</w:t>
      </w:r>
      <w:r>
        <w:rPr>
          <w:rFonts w:ascii="Arial" w:hAnsi="Arial" w:cs="Arial"/>
          <w:sz w:val="22"/>
          <w:szCs w:val="22"/>
        </w:rPr>
        <w:t>boe</w:t>
      </w:r>
      <w:proofErr w:type="spellEnd"/>
      <w:r>
        <w:rPr>
          <w:rFonts w:ascii="Arial" w:hAnsi="Arial" w:cs="Arial"/>
          <w:sz w:val="22"/>
          <w:szCs w:val="22"/>
        </w:rPr>
        <w:t xml:space="preserve"> TERMINAL IN </w:t>
      </w:r>
      <w:proofErr w:type="spellStart"/>
      <w:r>
        <w:rPr>
          <w:rFonts w:ascii="Arial" w:hAnsi="Arial" w:cs="Arial"/>
          <w:sz w:val="22"/>
          <w:szCs w:val="22"/>
        </w:rPr>
        <w:t>Akwa</w:t>
      </w:r>
      <w:proofErr w:type="spellEnd"/>
      <w:r>
        <w:rPr>
          <w:rFonts w:ascii="Arial" w:hAnsi="Arial" w:cs="Arial"/>
          <w:sz w:val="22"/>
          <w:szCs w:val="22"/>
        </w:rPr>
        <w:t xml:space="preserve"> </w:t>
      </w:r>
      <w:proofErr w:type="spellStart"/>
      <w:r>
        <w:rPr>
          <w:rFonts w:ascii="Arial" w:hAnsi="Arial" w:cs="Arial"/>
          <w:sz w:val="22"/>
          <w:szCs w:val="22"/>
        </w:rPr>
        <w:t>Ibom</w:t>
      </w:r>
      <w:proofErr w:type="spellEnd"/>
      <w:r>
        <w:rPr>
          <w:rFonts w:ascii="Arial" w:hAnsi="Arial" w:cs="Arial"/>
          <w:sz w:val="22"/>
          <w:szCs w:val="22"/>
        </w:rPr>
        <w:t xml:space="preserve"> state Nigeria.  The approximate total acreage of the Yoho Development Area is </w:t>
      </w:r>
      <w:r w:rsidR="00F7685F">
        <w:rPr>
          <w:rFonts w:ascii="Arial" w:hAnsi="Arial" w:cs="Arial"/>
          <w:sz w:val="22"/>
          <w:szCs w:val="22"/>
        </w:rPr>
        <w:t xml:space="preserve">-35126.44 </w:t>
      </w:r>
      <w:r w:rsidR="009F66FF">
        <w:rPr>
          <w:rFonts w:ascii="Arial" w:hAnsi="Arial" w:cs="Arial"/>
          <w:sz w:val="22"/>
          <w:szCs w:val="22"/>
        </w:rPr>
        <w:t>acres (</w:t>
      </w:r>
      <w:r w:rsidR="00F7685F">
        <w:rPr>
          <w:rFonts w:ascii="Arial" w:hAnsi="Arial" w:cs="Arial"/>
          <w:sz w:val="22"/>
          <w:szCs w:val="22"/>
        </w:rPr>
        <w:t>approx.143km</w:t>
      </w:r>
      <w:r w:rsidR="00F7685F" w:rsidRPr="00F7685F">
        <w:rPr>
          <w:rFonts w:ascii="Arial" w:hAnsi="Arial" w:cs="Arial"/>
          <w:sz w:val="22"/>
          <w:szCs w:val="22"/>
          <w:vertAlign w:val="superscript"/>
        </w:rPr>
        <w:t>2</w:t>
      </w:r>
      <w:r w:rsidR="00F7685F">
        <w:rPr>
          <w:rFonts w:ascii="Arial" w:hAnsi="Arial" w:cs="Arial"/>
          <w:sz w:val="28"/>
          <w:szCs w:val="22"/>
          <w:vertAlign w:val="superscript"/>
        </w:rPr>
        <w:t xml:space="preserve"> </w:t>
      </w:r>
      <w:r w:rsidR="00F7685F">
        <w:rPr>
          <w:rFonts w:ascii="Arial" w:hAnsi="Arial" w:cs="Arial"/>
          <w:sz w:val="22"/>
          <w:szCs w:val="22"/>
        </w:rPr>
        <w:t>and is located at 40 1’N and 70 28”E.</w:t>
      </w:r>
    </w:p>
    <w:p w:rsidR="00F52F43" w:rsidRDefault="00F52F43" w:rsidP="00F52F43">
      <w:pPr>
        <w:pStyle w:val="Subtitle"/>
        <w:tabs>
          <w:tab w:val="num" w:pos="720"/>
        </w:tabs>
        <w:ind w:left="720" w:right="-403"/>
        <w:rPr>
          <w:bCs/>
        </w:rPr>
      </w:pPr>
    </w:p>
    <w:p w:rsidR="00F52F43" w:rsidRPr="00EB1A82" w:rsidRDefault="00F52F43" w:rsidP="00F52F43">
      <w:pPr>
        <w:ind w:left="720"/>
        <w:jc w:val="both"/>
        <w:rPr>
          <w:rFonts w:ascii="Arial" w:hAnsi="Arial" w:cs="Arial"/>
          <w:b/>
          <w:sz w:val="22"/>
          <w:szCs w:val="22"/>
        </w:rPr>
      </w:pPr>
      <w:r w:rsidRPr="00EB1A82">
        <w:rPr>
          <w:rFonts w:ascii="Arial" w:hAnsi="Arial" w:cs="Arial"/>
          <w:b/>
          <w:sz w:val="22"/>
          <w:szCs w:val="22"/>
        </w:rPr>
        <w:t>Legal, Regulato</w:t>
      </w:r>
      <w:r>
        <w:rPr>
          <w:rFonts w:ascii="Arial" w:hAnsi="Arial" w:cs="Arial"/>
          <w:b/>
          <w:sz w:val="22"/>
          <w:szCs w:val="22"/>
        </w:rPr>
        <w:t>ry and Administrative Frameworks</w:t>
      </w:r>
      <w:r w:rsidR="00F7685F">
        <w:rPr>
          <w:rFonts w:ascii="Arial" w:hAnsi="Arial" w:cs="Arial"/>
          <w:b/>
          <w:sz w:val="22"/>
          <w:szCs w:val="22"/>
        </w:rPr>
        <w:t>)</w:t>
      </w:r>
    </w:p>
    <w:p w:rsidR="00F52F43" w:rsidRPr="00EB1A82" w:rsidRDefault="00F52F43" w:rsidP="00F52F43">
      <w:pPr>
        <w:ind w:left="720"/>
        <w:jc w:val="both"/>
        <w:rPr>
          <w:rFonts w:ascii="Arial" w:hAnsi="Arial" w:cs="Arial"/>
          <w:sz w:val="22"/>
          <w:szCs w:val="22"/>
        </w:rPr>
      </w:pPr>
      <w:r w:rsidRPr="00EB1A82">
        <w:rPr>
          <w:rFonts w:ascii="Arial" w:hAnsi="Arial" w:cs="Arial"/>
          <w:sz w:val="22"/>
          <w:szCs w:val="22"/>
        </w:rPr>
        <w:t>The legal, regulatory and administrative framework</w:t>
      </w:r>
      <w:r>
        <w:rPr>
          <w:rFonts w:ascii="Arial" w:hAnsi="Arial" w:cs="Arial"/>
          <w:sz w:val="22"/>
          <w:szCs w:val="22"/>
        </w:rPr>
        <w:t>s</w:t>
      </w:r>
      <w:r w:rsidRPr="00EB1A82">
        <w:rPr>
          <w:rFonts w:ascii="Arial" w:hAnsi="Arial" w:cs="Arial"/>
          <w:sz w:val="22"/>
          <w:szCs w:val="22"/>
        </w:rPr>
        <w:t xml:space="preserve"> upon which th</w:t>
      </w:r>
      <w:r>
        <w:rPr>
          <w:rFonts w:ascii="Arial" w:hAnsi="Arial" w:cs="Arial"/>
          <w:sz w:val="22"/>
          <w:szCs w:val="22"/>
        </w:rPr>
        <w:t>is</w:t>
      </w:r>
      <w:r w:rsidRPr="00EB1A82">
        <w:rPr>
          <w:rFonts w:ascii="Arial" w:hAnsi="Arial" w:cs="Arial"/>
          <w:sz w:val="22"/>
          <w:szCs w:val="22"/>
        </w:rPr>
        <w:t xml:space="preserve"> EIA </w:t>
      </w:r>
      <w:r>
        <w:rPr>
          <w:rFonts w:ascii="Arial" w:hAnsi="Arial" w:cs="Arial"/>
          <w:sz w:val="22"/>
          <w:szCs w:val="22"/>
        </w:rPr>
        <w:t xml:space="preserve">study was </w:t>
      </w:r>
      <w:r w:rsidRPr="00EB1A82">
        <w:rPr>
          <w:rFonts w:ascii="Arial" w:hAnsi="Arial" w:cs="Arial"/>
          <w:sz w:val="22"/>
          <w:szCs w:val="22"/>
        </w:rPr>
        <w:t>carried out include:</w:t>
      </w:r>
    </w:p>
    <w:p w:rsidR="00F52F43" w:rsidRPr="002D1C60" w:rsidRDefault="00F52F43" w:rsidP="00F52F43">
      <w:pPr>
        <w:pStyle w:val="Title"/>
        <w:numPr>
          <w:ilvl w:val="0"/>
          <w:numId w:val="12"/>
        </w:numPr>
        <w:tabs>
          <w:tab w:val="clear" w:pos="720"/>
          <w:tab w:val="num" w:pos="1080"/>
        </w:tabs>
        <w:ind w:left="1080" w:right="-50"/>
        <w:jc w:val="both"/>
        <w:rPr>
          <w:b w:val="0"/>
        </w:rPr>
      </w:pPr>
      <w:r w:rsidRPr="002D1C60">
        <w:rPr>
          <w:b w:val="0"/>
        </w:rPr>
        <w:t>The various national statutes, regulations and standards on environmental protection in Nigeria;</w:t>
      </w:r>
    </w:p>
    <w:p w:rsidR="00F52F43" w:rsidRPr="002D1C60" w:rsidRDefault="00F52F43" w:rsidP="00F52F43">
      <w:pPr>
        <w:pStyle w:val="Title"/>
        <w:numPr>
          <w:ilvl w:val="0"/>
          <w:numId w:val="12"/>
        </w:numPr>
        <w:tabs>
          <w:tab w:val="clear" w:pos="720"/>
          <w:tab w:val="num" w:pos="1080"/>
        </w:tabs>
        <w:ind w:left="1080" w:right="-50"/>
        <w:jc w:val="both"/>
        <w:rPr>
          <w:b w:val="0"/>
        </w:rPr>
      </w:pPr>
      <w:r w:rsidRPr="002D1C60">
        <w:rPr>
          <w:b w:val="0"/>
        </w:rPr>
        <w:t>The EIA Act No. 86 of 1992;</w:t>
      </w:r>
    </w:p>
    <w:p w:rsidR="00F52F43" w:rsidRPr="002D1C60" w:rsidRDefault="00F52F43" w:rsidP="00F52F43">
      <w:pPr>
        <w:pStyle w:val="Title"/>
        <w:numPr>
          <w:ilvl w:val="0"/>
          <w:numId w:val="12"/>
        </w:numPr>
        <w:tabs>
          <w:tab w:val="clear" w:pos="720"/>
          <w:tab w:val="num" w:pos="1080"/>
        </w:tabs>
        <w:ind w:left="1080" w:right="-50"/>
        <w:jc w:val="both"/>
        <w:rPr>
          <w:b w:val="0"/>
        </w:rPr>
      </w:pPr>
      <w:r w:rsidRPr="002D1C60">
        <w:rPr>
          <w:b w:val="0"/>
        </w:rPr>
        <w:t>The DPR (EGASPIN), 1991 (revised 2002) provisions;</w:t>
      </w:r>
    </w:p>
    <w:p w:rsidR="00F52F43" w:rsidRPr="002D1C60" w:rsidRDefault="00F52F43" w:rsidP="00F52F43">
      <w:pPr>
        <w:pStyle w:val="Title"/>
        <w:numPr>
          <w:ilvl w:val="0"/>
          <w:numId w:val="14"/>
        </w:numPr>
        <w:ind w:right="-50"/>
        <w:jc w:val="both"/>
        <w:rPr>
          <w:b w:val="0"/>
        </w:rPr>
      </w:pPr>
      <w:r w:rsidRPr="002D1C60">
        <w:rPr>
          <w:rFonts w:cs="Arial"/>
          <w:b w:val="0"/>
          <w:szCs w:val="22"/>
        </w:rPr>
        <w:t>Oil in Navigable Waters Act and Regulations of 1968;</w:t>
      </w:r>
    </w:p>
    <w:p w:rsidR="00F52F43" w:rsidRPr="002D1C60" w:rsidRDefault="00F52F43" w:rsidP="00F52F43">
      <w:pPr>
        <w:pStyle w:val="Title"/>
        <w:numPr>
          <w:ilvl w:val="0"/>
          <w:numId w:val="14"/>
        </w:numPr>
        <w:ind w:right="-50"/>
        <w:jc w:val="both"/>
        <w:rPr>
          <w:b w:val="0"/>
        </w:rPr>
      </w:pPr>
      <w:r w:rsidRPr="002D1C60">
        <w:rPr>
          <w:rFonts w:cs="Arial"/>
          <w:b w:val="0"/>
          <w:szCs w:val="22"/>
        </w:rPr>
        <w:t>Petroleum (Drilling and Production) Regulations</w:t>
      </w:r>
      <w:r w:rsidR="002D1C60" w:rsidRPr="002D1C60">
        <w:rPr>
          <w:rFonts w:cs="Arial"/>
          <w:b w:val="0"/>
          <w:szCs w:val="22"/>
        </w:rPr>
        <w:t xml:space="preserve"> of 1969;</w:t>
      </w:r>
    </w:p>
    <w:p w:rsidR="002D1C60" w:rsidRPr="002D1C60" w:rsidRDefault="002D1C60" w:rsidP="00F52F43">
      <w:pPr>
        <w:pStyle w:val="Title"/>
        <w:numPr>
          <w:ilvl w:val="0"/>
          <w:numId w:val="14"/>
        </w:numPr>
        <w:ind w:right="-50"/>
        <w:jc w:val="both"/>
        <w:rPr>
          <w:b w:val="0"/>
        </w:rPr>
      </w:pPr>
      <w:r w:rsidRPr="002D1C60">
        <w:rPr>
          <w:rFonts w:cs="Arial"/>
          <w:b w:val="0"/>
          <w:szCs w:val="22"/>
        </w:rPr>
        <w:t>Mineral Oils (Safety) Regulations of 1963 as amended in 1997;</w:t>
      </w:r>
    </w:p>
    <w:p w:rsidR="00F52F43" w:rsidRPr="002D1C60" w:rsidRDefault="002D1C60" w:rsidP="00F52F43">
      <w:pPr>
        <w:pStyle w:val="Title"/>
        <w:numPr>
          <w:ilvl w:val="0"/>
          <w:numId w:val="12"/>
        </w:numPr>
        <w:tabs>
          <w:tab w:val="clear" w:pos="720"/>
          <w:tab w:val="num" w:pos="1080"/>
        </w:tabs>
        <w:ind w:left="1080" w:right="-50"/>
        <w:jc w:val="both"/>
        <w:rPr>
          <w:b w:val="0"/>
        </w:rPr>
      </w:pPr>
      <w:proofErr w:type="spellStart"/>
      <w:r w:rsidRPr="002D1C60">
        <w:rPr>
          <w:b w:val="0"/>
          <w:snapToGrid/>
        </w:rPr>
        <w:t>Akwa</w:t>
      </w:r>
      <w:proofErr w:type="spellEnd"/>
      <w:r w:rsidRPr="002D1C60">
        <w:rPr>
          <w:b w:val="0"/>
          <w:snapToGrid/>
        </w:rPr>
        <w:t xml:space="preserve"> </w:t>
      </w:r>
      <w:proofErr w:type="spellStart"/>
      <w:r w:rsidRPr="002D1C60">
        <w:rPr>
          <w:b w:val="0"/>
          <w:snapToGrid/>
        </w:rPr>
        <w:t>Ibom</w:t>
      </w:r>
      <w:proofErr w:type="spellEnd"/>
      <w:r w:rsidRPr="002D1C60">
        <w:rPr>
          <w:b w:val="0"/>
          <w:snapToGrid/>
        </w:rPr>
        <w:t xml:space="preserve"> State Ministry of Environment and Mineral Resources (AKSMEMR)</w:t>
      </w:r>
    </w:p>
    <w:p w:rsidR="00F52F43" w:rsidRDefault="00F52F43" w:rsidP="00F52F43">
      <w:pPr>
        <w:pStyle w:val="Title"/>
        <w:numPr>
          <w:ilvl w:val="0"/>
          <w:numId w:val="12"/>
        </w:numPr>
        <w:tabs>
          <w:tab w:val="clear" w:pos="720"/>
          <w:tab w:val="num" w:pos="1080"/>
        </w:tabs>
        <w:ind w:left="1080" w:right="-50"/>
        <w:jc w:val="both"/>
        <w:rPr>
          <w:b w:val="0"/>
        </w:rPr>
      </w:pPr>
      <w:r w:rsidRPr="002D1C60">
        <w:rPr>
          <w:b w:val="0"/>
        </w:rPr>
        <w:t>MPN policies on safety health and environment (S</w:t>
      </w:r>
      <w:r w:rsidR="002D1C60" w:rsidRPr="002D1C60">
        <w:rPr>
          <w:b w:val="0"/>
        </w:rPr>
        <w:t>HE);</w:t>
      </w:r>
    </w:p>
    <w:p w:rsidR="005012B6" w:rsidRDefault="005012B6" w:rsidP="00F52F43">
      <w:pPr>
        <w:pStyle w:val="Title"/>
        <w:numPr>
          <w:ilvl w:val="0"/>
          <w:numId w:val="12"/>
        </w:numPr>
        <w:tabs>
          <w:tab w:val="clear" w:pos="720"/>
          <w:tab w:val="num" w:pos="1080"/>
        </w:tabs>
        <w:ind w:left="1080" w:right="-50"/>
        <w:jc w:val="both"/>
        <w:rPr>
          <w:b w:val="0"/>
        </w:rPr>
      </w:pPr>
      <w:r>
        <w:rPr>
          <w:b w:val="0"/>
        </w:rPr>
        <w:t>National Environmental Standards and Regulations Enforcement Agency (NESREA) Act, 2007</w:t>
      </w:r>
    </w:p>
    <w:p w:rsidR="005012B6" w:rsidRDefault="005012B6" w:rsidP="00F52F43">
      <w:pPr>
        <w:pStyle w:val="Title"/>
        <w:numPr>
          <w:ilvl w:val="0"/>
          <w:numId w:val="12"/>
        </w:numPr>
        <w:tabs>
          <w:tab w:val="clear" w:pos="720"/>
          <w:tab w:val="num" w:pos="1080"/>
        </w:tabs>
        <w:ind w:left="1080" w:right="-50"/>
        <w:jc w:val="both"/>
        <w:rPr>
          <w:b w:val="0"/>
        </w:rPr>
      </w:pPr>
      <w:r>
        <w:rPr>
          <w:b w:val="0"/>
        </w:rPr>
        <w:t>National Oil Spill and Detection and Response Agency (NOSDRA) Act, 2006</w:t>
      </w:r>
    </w:p>
    <w:p w:rsidR="005012B6" w:rsidRPr="002D1C60" w:rsidRDefault="005012B6" w:rsidP="00F52F43">
      <w:pPr>
        <w:pStyle w:val="Title"/>
        <w:numPr>
          <w:ilvl w:val="0"/>
          <w:numId w:val="12"/>
        </w:numPr>
        <w:tabs>
          <w:tab w:val="clear" w:pos="720"/>
          <w:tab w:val="num" w:pos="1080"/>
        </w:tabs>
        <w:ind w:left="1080" w:right="-50"/>
        <w:jc w:val="both"/>
        <w:rPr>
          <w:b w:val="0"/>
        </w:rPr>
      </w:pPr>
      <w:r>
        <w:rPr>
          <w:b w:val="0"/>
        </w:rPr>
        <w:t>Nigerian Maritime Administration and Safety Agency (NIMASA) Act, 2007</w:t>
      </w:r>
    </w:p>
    <w:p w:rsidR="00F52F43" w:rsidRPr="002D1C60" w:rsidRDefault="00F52F43" w:rsidP="00F52F43">
      <w:pPr>
        <w:pStyle w:val="Title"/>
        <w:numPr>
          <w:ilvl w:val="0"/>
          <w:numId w:val="12"/>
        </w:numPr>
        <w:tabs>
          <w:tab w:val="clear" w:pos="720"/>
          <w:tab w:val="num" w:pos="1080"/>
        </w:tabs>
        <w:ind w:left="1080" w:right="-50"/>
        <w:jc w:val="both"/>
        <w:rPr>
          <w:b w:val="0"/>
        </w:rPr>
      </w:pPr>
      <w:r w:rsidRPr="002D1C60">
        <w:rPr>
          <w:b w:val="0"/>
        </w:rPr>
        <w:t>Applicable international agreements, guidelines and convention</w:t>
      </w:r>
      <w:r w:rsidR="002D1C60" w:rsidRPr="002D1C60">
        <w:rPr>
          <w:b w:val="0"/>
        </w:rPr>
        <w:t>s to which Nigeria is signatory;</w:t>
      </w:r>
    </w:p>
    <w:p w:rsidR="00F52F43" w:rsidRPr="002D1C60" w:rsidRDefault="00F52F43" w:rsidP="00F52F43">
      <w:pPr>
        <w:pStyle w:val="Title"/>
        <w:numPr>
          <w:ilvl w:val="0"/>
          <w:numId w:val="13"/>
        </w:numPr>
        <w:jc w:val="both"/>
        <w:rPr>
          <w:b w:val="0"/>
        </w:rPr>
      </w:pPr>
      <w:r w:rsidRPr="002D1C60">
        <w:rPr>
          <w:rFonts w:cs="Arial"/>
          <w:b w:val="0"/>
          <w:szCs w:val="22"/>
        </w:rPr>
        <w:lastRenderedPageBreak/>
        <w:t xml:space="preserve">World Bank / </w:t>
      </w:r>
      <w:r w:rsidRPr="002D1C60">
        <w:rPr>
          <w:rFonts w:cs="Arial"/>
          <w:b w:val="0"/>
        </w:rPr>
        <w:t xml:space="preserve">IFC Performance Standard on </w:t>
      </w:r>
      <w:r w:rsidRPr="002D1C60">
        <w:rPr>
          <w:rFonts w:cs="Arial"/>
          <w:b w:val="0"/>
          <w:bCs/>
          <w:szCs w:val="22"/>
        </w:rPr>
        <w:t>Social, Environmental Assessment</w:t>
      </w:r>
      <w:r w:rsidR="002D1C60" w:rsidRPr="002D1C60">
        <w:rPr>
          <w:rFonts w:cs="Arial"/>
          <w:b w:val="0"/>
          <w:bCs/>
          <w:szCs w:val="22"/>
        </w:rPr>
        <w:t>;</w:t>
      </w:r>
    </w:p>
    <w:p w:rsidR="00F52F43" w:rsidRPr="002D1C60" w:rsidRDefault="00F52F43" w:rsidP="00F52F43">
      <w:pPr>
        <w:pStyle w:val="Title"/>
        <w:numPr>
          <w:ilvl w:val="0"/>
          <w:numId w:val="13"/>
        </w:numPr>
        <w:jc w:val="both"/>
        <w:rPr>
          <w:b w:val="0"/>
        </w:rPr>
      </w:pPr>
      <w:r w:rsidRPr="002D1C60">
        <w:rPr>
          <w:rFonts w:cs="Arial"/>
          <w:b w:val="0"/>
        </w:rPr>
        <w:t>United Nations Guiding Principles on the Human Environment, 1972</w:t>
      </w:r>
      <w:r w:rsidR="002D1C60" w:rsidRPr="002D1C60">
        <w:rPr>
          <w:rFonts w:cs="Arial"/>
          <w:b w:val="0"/>
        </w:rPr>
        <w:t>; and</w:t>
      </w:r>
    </w:p>
    <w:p w:rsidR="002D1C60" w:rsidRPr="002D1C60" w:rsidRDefault="002D1C60" w:rsidP="00F52F43">
      <w:pPr>
        <w:pStyle w:val="Title"/>
        <w:numPr>
          <w:ilvl w:val="0"/>
          <w:numId w:val="13"/>
        </w:numPr>
        <w:jc w:val="both"/>
        <w:rPr>
          <w:b w:val="0"/>
        </w:rPr>
      </w:pPr>
      <w:proofErr w:type="gramStart"/>
      <w:r w:rsidRPr="002D1C60">
        <w:rPr>
          <w:rFonts w:cs="Arial"/>
          <w:b w:val="0"/>
          <w:szCs w:val="22"/>
        </w:rPr>
        <w:t>Oil Pollution and Exploitation of the Continental Shelf of 1958.</w:t>
      </w:r>
      <w:proofErr w:type="gramEnd"/>
    </w:p>
    <w:p w:rsidR="00804F3A" w:rsidRDefault="00804F3A" w:rsidP="002D1C60">
      <w:pPr>
        <w:ind w:left="720"/>
        <w:jc w:val="both"/>
        <w:rPr>
          <w:rFonts w:ascii="Arial" w:hAnsi="Arial"/>
          <w:b/>
          <w:sz w:val="22"/>
        </w:rPr>
      </w:pPr>
    </w:p>
    <w:p w:rsidR="002D1C60" w:rsidRDefault="002D1C60" w:rsidP="002D1C60">
      <w:pPr>
        <w:ind w:left="720"/>
        <w:jc w:val="both"/>
        <w:rPr>
          <w:rFonts w:ascii="Arial" w:hAnsi="Arial"/>
          <w:b/>
          <w:sz w:val="22"/>
        </w:rPr>
      </w:pPr>
      <w:r>
        <w:rPr>
          <w:rFonts w:ascii="Arial" w:hAnsi="Arial"/>
          <w:b/>
          <w:sz w:val="22"/>
        </w:rPr>
        <w:t>PROJECT JUSTIFICATION</w:t>
      </w:r>
    </w:p>
    <w:p w:rsidR="002D1C60" w:rsidRPr="00DD1CB5" w:rsidRDefault="002D1C60" w:rsidP="002D1C60">
      <w:pPr>
        <w:ind w:left="720"/>
        <w:jc w:val="both"/>
        <w:rPr>
          <w:rFonts w:ascii="Arial" w:hAnsi="Arial"/>
          <w:sz w:val="22"/>
        </w:rPr>
      </w:pPr>
      <w:r w:rsidRPr="00DD1CB5">
        <w:rPr>
          <w:rFonts w:ascii="Arial" w:hAnsi="Arial"/>
          <w:sz w:val="22"/>
        </w:rPr>
        <w:t xml:space="preserve">The </w:t>
      </w:r>
      <w:r w:rsidR="009F66FF" w:rsidRPr="00DD1CB5">
        <w:rPr>
          <w:rFonts w:ascii="Arial" w:hAnsi="Arial"/>
          <w:sz w:val="22"/>
        </w:rPr>
        <w:t>propose</w:t>
      </w:r>
      <w:r w:rsidR="009F66FF">
        <w:rPr>
          <w:rFonts w:ascii="Arial" w:hAnsi="Arial"/>
          <w:sz w:val="22"/>
        </w:rPr>
        <w:t>d Development</w:t>
      </w:r>
      <w:r w:rsidR="00F7685F">
        <w:rPr>
          <w:rFonts w:ascii="Arial" w:hAnsi="Arial"/>
          <w:sz w:val="22"/>
        </w:rPr>
        <w:t xml:space="preserve"> Wells Drilling project in Yoho </w:t>
      </w:r>
      <w:proofErr w:type="gramStart"/>
      <w:r w:rsidR="00F7685F">
        <w:rPr>
          <w:rFonts w:ascii="Arial" w:hAnsi="Arial"/>
          <w:sz w:val="22"/>
        </w:rPr>
        <w:t xml:space="preserve">Area </w:t>
      </w:r>
      <w:r w:rsidRPr="00DD1CB5">
        <w:rPr>
          <w:rFonts w:ascii="Arial" w:hAnsi="Arial"/>
          <w:sz w:val="22"/>
        </w:rPr>
        <w:t xml:space="preserve"> is</w:t>
      </w:r>
      <w:proofErr w:type="gramEnd"/>
      <w:r w:rsidRPr="00DD1CB5">
        <w:rPr>
          <w:rFonts w:ascii="Arial" w:hAnsi="Arial"/>
          <w:sz w:val="22"/>
        </w:rPr>
        <w:t xml:space="preserve"> justified since it will contribute to meeting the local and global energy demand.  Above all</w:t>
      </w:r>
      <w:r w:rsidR="00DD1CB5">
        <w:rPr>
          <w:rFonts w:ascii="Arial" w:hAnsi="Arial"/>
          <w:sz w:val="22"/>
        </w:rPr>
        <w:t>,</w:t>
      </w:r>
      <w:r w:rsidRPr="00DD1CB5">
        <w:rPr>
          <w:rFonts w:ascii="Arial" w:hAnsi="Arial"/>
          <w:sz w:val="22"/>
        </w:rPr>
        <w:t xml:space="preserve"> the project will lead to addition of value to Nigeria’s total hydrocarbon reserve and hence increase production capacity ultimately enhancing the overall export earnings for the nation.</w:t>
      </w:r>
    </w:p>
    <w:p w:rsidR="002D1C60" w:rsidRPr="00DD1CB5" w:rsidRDefault="002D1C60" w:rsidP="002D1C60">
      <w:pPr>
        <w:ind w:left="720"/>
        <w:jc w:val="both"/>
        <w:rPr>
          <w:rFonts w:ascii="Arial" w:hAnsi="Arial"/>
          <w:sz w:val="22"/>
        </w:rPr>
      </w:pPr>
    </w:p>
    <w:p w:rsidR="002D1C60" w:rsidRDefault="002D1C60" w:rsidP="002D1C60">
      <w:pPr>
        <w:ind w:left="720"/>
        <w:jc w:val="both"/>
        <w:rPr>
          <w:rFonts w:ascii="Arial" w:hAnsi="Arial"/>
          <w:b/>
          <w:sz w:val="22"/>
        </w:rPr>
      </w:pPr>
      <w:r>
        <w:rPr>
          <w:rFonts w:ascii="Arial" w:hAnsi="Arial"/>
          <w:b/>
          <w:sz w:val="22"/>
        </w:rPr>
        <w:t>Benefits of the Proposed Project</w:t>
      </w:r>
    </w:p>
    <w:p w:rsidR="002D1C60" w:rsidRDefault="002D1C60" w:rsidP="002D1C60">
      <w:pPr>
        <w:ind w:left="720"/>
        <w:jc w:val="both"/>
        <w:rPr>
          <w:rFonts w:ascii="Arial" w:hAnsi="Arial"/>
          <w:sz w:val="22"/>
        </w:rPr>
      </w:pPr>
      <w:r>
        <w:rPr>
          <w:rFonts w:ascii="Arial" w:hAnsi="Arial"/>
          <w:sz w:val="22"/>
        </w:rPr>
        <w:t>The ben</w:t>
      </w:r>
      <w:r w:rsidR="00F7685F">
        <w:rPr>
          <w:rFonts w:ascii="Arial" w:hAnsi="Arial"/>
          <w:sz w:val="22"/>
        </w:rPr>
        <w:t xml:space="preserve">efits of the </w:t>
      </w:r>
      <w:r w:rsidR="00804F3A">
        <w:rPr>
          <w:rFonts w:ascii="Arial" w:hAnsi="Arial"/>
          <w:sz w:val="22"/>
        </w:rPr>
        <w:t>proposed Development Wells</w:t>
      </w:r>
      <w:r w:rsidR="00F7685F">
        <w:rPr>
          <w:rFonts w:ascii="Arial" w:hAnsi="Arial"/>
          <w:sz w:val="22"/>
        </w:rPr>
        <w:t xml:space="preserve"> Drilling </w:t>
      </w:r>
      <w:r>
        <w:rPr>
          <w:rFonts w:ascii="Arial" w:hAnsi="Arial"/>
          <w:sz w:val="22"/>
        </w:rPr>
        <w:t>Project are:</w:t>
      </w:r>
    </w:p>
    <w:p w:rsidR="002D1C60" w:rsidRPr="00256142" w:rsidRDefault="002D1C60" w:rsidP="00256142">
      <w:pPr>
        <w:pStyle w:val="ListParagraph"/>
        <w:numPr>
          <w:ilvl w:val="0"/>
          <w:numId w:val="44"/>
        </w:numPr>
        <w:ind w:left="1080"/>
        <w:jc w:val="both"/>
        <w:rPr>
          <w:rFonts w:ascii="Arial" w:hAnsi="Arial"/>
          <w:sz w:val="22"/>
        </w:rPr>
      </w:pPr>
      <w:r w:rsidRPr="00256142">
        <w:rPr>
          <w:rFonts w:ascii="Arial" w:hAnsi="Arial"/>
          <w:sz w:val="22"/>
          <w:lang w:val="en-US"/>
        </w:rPr>
        <w:t>Direct</w:t>
      </w:r>
      <w:r w:rsidRPr="00256142">
        <w:rPr>
          <w:rFonts w:ascii="Arial" w:hAnsi="Arial"/>
          <w:sz w:val="22"/>
        </w:rPr>
        <w:t xml:space="preserve"> economic benefits accruing to the Government of Nigeria (via the NNPC), the Government of </w:t>
      </w:r>
      <w:proofErr w:type="spellStart"/>
      <w:r w:rsidRPr="00256142">
        <w:rPr>
          <w:rFonts w:ascii="Arial" w:hAnsi="Arial"/>
          <w:sz w:val="22"/>
        </w:rPr>
        <w:t>Akwa</w:t>
      </w:r>
      <w:proofErr w:type="spellEnd"/>
      <w:r w:rsidRPr="00256142">
        <w:rPr>
          <w:rFonts w:ascii="Arial" w:hAnsi="Arial"/>
          <w:sz w:val="22"/>
        </w:rPr>
        <w:t xml:space="preserve"> </w:t>
      </w:r>
      <w:proofErr w:type="spellStart"/>
      <w:r w:rsidRPr="00256142">
        <w:rPr>
          <w:rFonts w:ascii="Arial" w:hAnsi="Arial"/>
          <w:sz w:val="22"/>
        </w:rPr>
        <w:t>Ibom</w:t>
      </w:r>
      <w:proofErr w:type="spellEnd"/>
      <w:r w:rsidRPr="00256142">
        <w:rPr>
          <w:rFonts w:ascii="Arial" w:hAnsi="Arial"/>
          <w:sz w:val="22"/>
        </w:rPr>
        <w:t xml:space="preserve"> State (allocation related to the production of a natural resource), and MPN.  Revenues going to Nigeria would be derived from:</w:t>
      </w:r>
    </w:p>
    <w:p w:rsidR="002D1C60" w:rsidRDefault="002D1C60" w:rsidP="002D1C60">
      <w:pPr>
        <w:pStyle w:val="ListBullet2"/>
        <w:rPr>
          <w:lang w:val="en-GB"/>
        </w:rPr>
      </w:pPr>
      <w:r>
        <w:rPr>
          <w:lang w:val="en-GB"/>
        </w:rPr>
        <w:t>NNPC’s joint venture participation in the project;</w:t>
      </w:r>
    </w:p>
    <w:p w:rsidR="002D1C60" w:rsidRDefault="002D1C60" w:rsidP="002D1C60">
      <w:pPr>
        <w:pStyle w:val="ListBullet2"/>
        <w:rPr>
          <w:lang w:val="en-GB"/>
        </w:rPr>
      </w:pPr>
      <w:r>
        <w:rPr>
          <w:lang w:val="en-GB"/>
        </w:rPr>
        <w:t xml:space="preserve">taxes on MPN’s revenues from the project; and </w:t>
      </w:r>
    </w:p>
    <w:p w:rsidR="002D1C60" w:rsidRPr="004C0055" w:rsidRDefault="002D1C60" w:rsidP="002D1C60">
      <w:pPr>
        <w:pStyle w:val="ListBullet2"/>
        <w:ind w:left="1080" w:firstLine="0"/>
        <w:rPr>
          <w:lang w:val="en-GB"/>
        </w:rPr>
      </w:pPr>
      <w:proofErr w:type="gramStart"/>
      <w:r w:rsidRPr="004C0055">
        <w:rPr>
          <w:lang w:val="en-GB"/>
        </w:rPr>
        <w:t>taxes</w:t>
      </w:r>
      <w:proofErr w:type="gramEnd"/>
      <w:r w:rsidRPr="004C0055">
        <w:rPr>
          <w:lang w:val="en-GB"/>
        </w:rPr>
        <w:t xml:space="preserve"> on other economic activity generated by the project</w:t>
      </w:r>
      <w:r>
        <w:rPr>
          <w:lang w:val="en-GB"/>
        </w:rPr>
        <w:t>.</w:t>
      </w:r>
    </w:p>
    <w:p w:rsidR="002D1C60" w:rsidRDefault="002D1C60" w:rsidP="002D1C60">
      <w:pPr>
        <w:numPr>
          <w:ilvl w:val="0"/>
          <w:numId w:val="16"/>
        </w:numPr>
        <w:tabs>
          <w:tab w:val="num" w:pos="1080"/>
        </w:tabs>
        <w:ind w:left="1080"/>
        <w:jc w:val="both"/>
        <w:rPr>
          <w:rFonts w:ascii="Arial" w:hAnsi="Arial"/>
          <w:sz w:val="22"/>
        </w:rPr>
      </w:pPr>
      <w:r>
        <w:rPr>
          <w:rFonts w:ascii="Arial" w:hAnsi="Arial"/>
          <w:sz w:val="22"/>
        </w:rPr>
        <w:t xml:space="preserve">Gainful </w:t>
      </w:r>
      <w:proofErr w:type="spellStart"/>
      <w:r>
        <w:rPr>
          <w:rFonts w:ascii="Arial" w:hAnsi="Arial"/>
          <w:sz w:val="22"/>
        </w:rPr>
        <w:t>utilisation</w:t>
      </w:r>
      <w:proofErr w:type="spellEnd"/>
      <w:r>
        <w:rPr>
          <w:rFonts w:ascii="Arial" w:hAnsi="Arial"/>
          <w:sz w:val="22"/>
        </w:rPr>
        <w:t xml:space="preserve"> of associated gas by re-injection into reservoirs for pressure maintenance to increase ultimate recovery and allows for gas production in the future.</w:t>
      </w:r>
    </w:p>
    <w:p w:rsidR="002D1C60" w:rsidRDefault="002D1C60" w:rsidP="002D1C60">
      <w:pPr>
        <w:numPr>
          <w:ilvl w:val="0"/>
          <w:numId w:val="16"/>
        </w:numPr>
        <w:tabs>
          <w:tab w:val="num" w:pos="1080"/>
        </w:tabs>
        <w:ind w:left="1080"/>
        <w:jc w:val="both"/>
        <w:rPr>
          <w:rFonts w:ascii="Arial" w:hAnsi="Arial"/>
          <w:sz w:val="22"/>
        </w:rPr>
      </w:pPr>
      <w:r>
        <w:rPr>
          <w:rFonts w:ascii="Arial" w:hAnsi="Arial"/>
          <w:sz w:val="22"/>
        </w:rPr>
        <w:t>Creation of employment opportunities directly and indirectly for Nigerians.</w:t>
      </w:r>
    </w:p>
    <w:p w:rsidR="002D1C60" w:rsidRDefault="002D1C60" w:rsidP="002D1C60">
      <w:pPr>
        <w:numPr>
          <w:ilvl w:val="0"/>
          <w:numId w:val="16"/>
        </w:numPr>
        <w:tabs>
          <w:tab w:val="num" w:pos="1080"/>
        </w:tabs>
        <w:ind w:left="1080"/>
        <w:jc w:val="both"/>
        <w:rPr>
          <w:rFonts w:ascii="Arial" w:hAnsi="Arial"/>
          <w:sz w:val="22"/>
        </w:rPr>
      </w:pPr>
      <w:r>
        <w:rPr>
          <w:rFonts w:ascii="Arial" w:hAnsi="Arial"/>
          <w:sz w:val="22"/>
        </w:rPr>
        <w:t xml:space="preserve">Secure economic benefits and growth through </w:t>
      </w:r>
      <w:r w:rsidRPr="000D7F16">
        <w:rPr>
          <w:rFonts w:ascii="Arial" w:hAnsi="Arial"/>
          <w:sz w:val="22"/>
        </w:rPr>
        <w:t xml:space="preserve">MPN’S commitment to increase local business development and capacity, </w:t>
      </w:r>
      <w:r>
        <w:rPr>
          <w:rFonts w:ascii="Arial" w:hAnsi="Arial"/>
          <w:sz w:val="22"/>
        </w:rPr>
        <w:t>consequently:</w:t>
      </w:r>
    </w:p>
    <w:p w:rsidR="002D1C60" w:rsidRPr="000D7F16" w:rsidRDefault="002D1C60" w:rsidP="002D1C60">
      <w:pPr>
        <w:pStyle w:val="ListParagraph"/>
        <w:numPr>
          <w:ilvl w:val="0"/>
          <w:numId w:val="19"/>
        </w:numPr>
        <w:jc w:val="both"/>
        <w:rPr>
          <w:rStyle w:val="smallfont1"/>
          <w:rFonts w:ascii="Arial" w:hAnsi="Arial" w:cs="Arial"/>
          <w:sz w:val="22"/>
          <w:szCs w:val="22"/>
        </w:rPr>
      </w:pPr>
      <w:r>
        <w:rPr>
          <w:rStyle w:val="smallfont1"/>
          <w:rFonts w:ascii="Arial" w:hAnsi="Arial" w:cs="Arial"/>
          <w:color w:val="000000"/>
          <w:sz w:val="22"/>
          <w:szCs w:val="22"/>
        </w:rPr>
        <w:t>t</w:t>
      </w:r>
      <w:r w:rsidRPr="000D7F16">
        <w:rPr>
          <w:rStyle w:val="smallfont1"/>
          <w:rFonts w:ascii="Arial" w:hAnsi="Arial" w:cs="Arial"/>
          <w:color w:val="000000"/>
          <w:sz w:val="22"/>
          <w:szCs w:val="22"/>
        </w:rPr>
        <w:t>he Yoho project will boasts significant Nigerian content contribution - about one-third of direct project costs, covering engineering, procurement, construction and installation of various facilities and drilling will be handled in the country, this will make a substantial contribution to the Nigerian economy and fabrication infrastructure</w:t>
      </w:r>
      <w:r>
        <w:rPr>
          <w:rStyle w:val="smallfont1"/>
          <w:rFonts w:ascii="Arial" w:hAnsi="Arial" w:cs="Arial"/>
          <w:color w:val="000000"/>
          <w:sz w:val="22"/>
          <w:szCs w:val="22"/>
        </w:rPr>
        <w:t>; and</w:t>
      </w:r>
    </w:p>
    <w:p w:rsidR="002D1C60" w:rsidRPr="000D7F16" w:rsidRDefault="002D1C60" w:rsidP="002D1C60">
      <w:pPr>
        <w:pStyle w:val="ListParagraph"/>
        <w:numPr>
          <w:ilvl w:val="0"/>
          <w:numId w:val="19"/>
        </w:numPr>
        <w:jc w:val="both"/>
        <w:rPr>
          <w:rFonts w:ascii="Arial" w:hAnsi="Arial" w:cs="Arial"/>
          <w:sz w:val="22"/>
          <w:szCs w:val="22"/>
        </w:rPr>
      </w:pPr>
      <w:proofErr w:type="gramStart"/>
      <w:r>
        <w:rPr>
          <w:rStyle w:val="smallfont1"/>
          <w:rFonts w:ascii="Arial" w:hAnsi="Arial" w:cs="Arial"/>
          <w:color w:val="000000"/>
          <w:sz w:val="22"/>
          <w:szCs w:val="22"/>
        </w:rPr>
        <w:t>many</w:t>
      </w:r>
      <w:proofErr w:type="gramEnd"/>
      <w:r>
        <w:rPr>
          <w:rStyle w:val="smallfont1"/>
          <w:rFonts w:ascii="Arial" w:hAnsi="Arial" w:cs="Arial"/>
          <w:color w:val="000000"/>
          <w:sz w:val="22"/>
          <w:szCs w:val="22"/>
        </w:rPr>
        <w:t xml:space="preserve"> Nigerians will also be trained </w:t>
      </w:r>
      <w:r>
        <w:rPr>
          <w:rFonts w:ascii="Arial" w:hAnsi="Arial"/>
          <w:sz w:val="22"/>
        </w:rPr>
        <w:t>in modern oilfield technology.</w:t>
      </w:r>
    </w:p>
    <w:p w:rsidR="002D1C60" w:rsidRDefault="002D1C60" w:rsidP="002D1C60">
      <w:pPr>
        <w:numPr>
          <w:ilvl w:val="0"/>
          <w:numId w:val="16"/>
        </w:numPr>
        <w:tabs>
          <w:tab w:val="num" w:pos="1080"/>
        </w:tabs>
        <w:ind w:left="1080"/>
        <w:jc w:val="both"/>
        <w:rPr>
          <w:rFonts w:ascii="Arial" w:hAnsi="Arial"/>
          <w:sz w:val="22"/>
        </w:rPr>
      </w:pPr>
      <w:r>
        <w:rPr>
          <w:rFonts w:ascii="Arial" w:hAnsi="Arial"/>
          <w:sz w:val="22"/>
        </w:rPr>
        <w:t>Support MPN's and Nigeria’s long term oil growth targets.</w:t>
      </w:r>
    </w:p>
    <w:p w:rsidR="002D1C60" w:rsidRPr="004253FB" w:rsidRDefault="002D1C60" w:rsidP="002D1C60">
      <w:pPr>
        <w:ind w:left="720"/>
        <w:jc w:val="both"/>
        <w:rPr>
          <w:rFonts w:ascii="Arial" w:hAnsi="Arial" w:cs="Arial"/>
          <w:b/>
          <w:sz w:val="22"/>
          <w:szCs w:val="22"/>
        </w:rPr>
      </w:pPr>
    </w:p>
    <w:p w:rsidR="002D1C60" w:rsidRPr="003A0043" w:rsidRDefault="002D1C60" w:rsidP="003A0043">
      <w:pPr>
        <w:pStyle w:val="BodyTextIndent3"/>
        <w:spacing w:after="0"/>
        <w:ind w:left="709" w:firstLine="11"/>
        <w:jc w:val="both"/>
        <w:rPr>
          <w:rFonts w:ascii="Arial" w:hAnsi="Arial" w:cs="Arial"/>
          <w:b/>
          <w:bCs/>
          <w:sz w:val="22"/>
          <w:szCs w:val="22"/>
        </w:rPr>
      </w:pPr>
      <w:r w:rsidRPr="003A0043">
        <w:rPr>
          <w:rFonts w:ascii="Arial" w:hAnsi="Arial" w:cs="Arial"/>
          <w:b/>
          <w:bCs/>
          <w:sz w:val="22"/>
          <w:szCs w:val="22"/>
        </w:rPr>
        <w:t>Economic, Technical and Environmental Sustainability of the Proposed Project</w:t>
      </w:r>
    </w:p>
    <w:p w:rsidR="002D1C60" w:rsidRDefault="000F1F02" w:rsidP="002D1C60">
      <w:pPr>
        <w:pStyle w:val="BodyTextIndent3"/>
        <w:spacing w:after="0"/>
        <w:ind w:left="709" w:firstLine="11"/>
        <w:jc w:val="both"/>
        <w:rPr>
          <w:rFonts w:ascii="Arial" w:hAnsi="Arial" w:cs="Arial"/>
          <w:bCs/>
          <w:sz w:val="22"/>
          <w:szCs w:val="22"/>
        </w:rPr>
      </w:pPr>
      <w:r w:rsidRPr="003A0043">
        <w:rPr>
          <w:rFonts w:ascii="Arial" w:hAnsi="Arial" w:cs="Arial"/>
          <w:bCs/>
          <w:sz w:val="22"/>
          <w:szCs w:val="22"/>
        </w:rPr>
        <w:t>Reservoir studies with well data indicate large recov</w:t>
      </w:r>
      <w:r w:rsidR="00253C16">
        <w:rPr>
          <w:rFonts w:ascii="Arial" w:hAnsi="Arial" w:cs="Arial"/>
          <w:bCs/>
          <w:sz w:val="22"/>
          <w:szCs w:val="22"/>
        </w:rPr>
        <w:t>erable oil reserves of an estimate 0.4 billion barrels from</w:t>
      </w:r>
      <w:r w:rsidRPr="003A0043">
        <w:rPr>
          <w:rFonts w:ascii="Arial" w:hAnsi="Arial" w:cs="Arial"/>
          <w:bCs/>
          <w:sz w:val="22"/>
          <w:szCs w:val="22"/>
        </w:rPr>
        <w:t xml:space="preserve"> </w:t>
      </w:r>
      <w:r w:rsidR="00804F3A" w:rsidRPr="003A0043">
        <w:rPr>
          <w:rFonts w:ascii="Arial" w:hAnsi="Arial" w:cs="Arial"/>
          <w:bCs/>
          <w:sz w:val="22"/>
          <w:szCs w:val="22"/>
        </w:rPr>
        <w:t xml:space="preserve">Yoho </w:t>
      </w:r>
      <w:r w:rsidR="00804F3A">
        <w:rPr>
          <w:rFonts w:ascii="Arial" w:hAnsi="Arial" w:cs="Arial"/>
          <w:bCs/>
          <w:sz w:val="22"/>
          <w:szCs w:val="22"/>
        </w:rPr>
        <w:t>and</w:t>
      </w:r>
      <w:r w:rsidR="00253C16">
        <w:rPr>
          <w:rFonts w:ascii="Arial" w:hAnsi="Arial" w:cs="Arial"/>
          <w:bCs/>
          <w:sz w:val="22"/>
          <w:szCs w:val="22"/>
        </w:rPr>
        <w:t xml:space="preserve"> </w:t>
      </w:r>
      <w:proofErr w:type="spellStart"/>
      <w:r w:rsidR="00253C16">
        <w:rPr>
          <w:rFonts w:ascii="Arial" w:hAnsi="Arial" w:cs="Arial"/>
          <w:bCs/>
          <w:sz w:val="22"/>
          <w:szCs w:val="22"/>
        </w:rPr>
        <w:t>Awawa</w:t>
      </w:r>
      <w:proofErr w:type="spellEnd"/>
      <w:r w:rsidR="00253C16">
        <w:rPr>
          <w:rFonts w:ascii="Arial" w:hAnsi="Arial" w:cs="Arial"/>
          <w:bCs/>
          <w:sz w:val="22"/>
          <w:szCs w:val="22"/>
        </w:rPr>
        <w:t xml:space="preserve"> reservoirs.</w:t>
      </w:r>
      <w:r w:rsidRPr="003A0043">
        <w:rPr>
          <w:rFonts w:ascii="Arial" w:hAnsi="Arial" w:cs="Arial"/>
          <w:bCs/>
          <w:sz w:val="22"/>
          <w:szCs w:val="22"/>
        </w:rPr>
        <w:t xml:space="preserve"> </w:t>
      </w:r>
      <w:r w:rsidR="00253C16">
        <w:rPr>
          <w:rFonts w:ascii="Arial" w:hAnsi="Arial" w:cs="Arial"/>
          <w:bCs/>
          <w:sz w:val="22"/>
          <w:szCs w:val="22"/>
        </w:rPr>
        <w:t>T</w:t>
      </w:r>
      <w:r w:rsidR="00256142">
        <w:rPr>
          <w:rFonts w:ascii="Arial" w:hAnsi="Arial" w:cs="Arial"/>
          <w:bCs/>
          <w:sz w:val="22"/>
          <w:szCs w:val="22"/>
        </w:rPr>
        <w:t xml:space="preserve">he project </w:t>
      </w:r>
      <w:r w:rsidRPr="003A0043">
        <w:rPr>
          <w:rFonts w:ascii="Arial" w:hAnsi="Arial" w:cs="Arial"/>
          <w:bCs/>
          <w:sz w:val="22"/>
          <w:szCs w:val="22"/>
        </w:rPr>
        <w:t xml:space="preserve">is </w:t>
      </w:r>
      <w:r w:rsidR="00253C16">
        <w:rPr>
          <w:rFonts w:ascii="Arial" w:hAnsi="Arial" w:cs="Arial"/>
          <w:bCs/>
          <w:sz w:val="22"/>
          <w:szCs w:val="22"/>
        </w:rPr>
        <w:t xml:space="preserve">therefore </w:t>
      </w:r>
      <w:r w:rsidRPr="003A0043">
        <w:rPr>
          <w:rFonts w:ascii="Arial" w:hAnsi="Arial" w:cs="Arial"/>
          <w:bCs/>
          <w:sz w:val="22"/>
          <w:szCs w:val="22"/>
        </w:rPr>
        <w:t>envisaged to be economically and commercially sustainable.  In order to ensure the technical sustainability of the project, MPN and its contractors will develop ope</w:t>
      </w:r>
      <w:r w:rsidR="00253C16">
        <w:rPr>
          <w:rFonts w:ascii="Arial" w:hAnsi="Arial" w:cs="Arial"/>
          <w:bCs/>
          <w:sz w:val="22"/>
          <w:szCs w:val="22"/>
        </w:rPr>
        <w:t xml:space="preserve">ration </w:t>
      </w:r>
      <w:r w:rsidRPr="003A0043">
        <w:rPr>
          <w:rFonts w:ascii="Arial" w:hAnsi="Arial" w:cs="Arial"/>
          <w:bCs/>
          <w:sz w:val="22"/>
          <w:szCs w:val="22"/>
        </w:rPr>
        <w:t xml:space="preserve">manuals and appropriate documentation regarding the proper operation and </w:t>
      </w:r>
      <w:r w:rsidR="00256142">
        <w:rPr>
          <w:rFonts w:ascii="Arial" w:hAnsi="Arial" w:cs="Arial"/>
          <w:bCs/>
          <w:sz w:val="22"/>
          <w:szCs w:val="22"/>
        </w:rPr>
        <w:t xml:space="preserve">maintenance of the facilities </w:t>
      </w:r>
      <w:r w:rsidRPr="003A0043">
        <w:rPr>
          <w:rFonts w:ascii="Arial" w:hAnsi="Arial" w:cs="Arial"/>
          <w:bCs/>
          <w:sz w:val="22"/>
          <w:szCs w:val="22"/>
        </w:rPr>
        <w:t xml:space="preserve">prior to start-up.  </w:t>
      </w:r>
      <w:r w:rsidR="003A0043">
        <w:rPr>
          <w:rFonts w:ascii="Arial" w:hAnsi="Arial" w:cs="Arial"/>
          <w:bCs/>
          <w:sz w:val="22"/>
          <w:szCs w:val="22"/>
        </w:rPr>
        <w:t>The environmental sustainability of the project is assured since t</w:t>
      </w:r>
      <w:r w:rsidRPr="003A0043">
        <w:rPr>
          <w:rFonts w:ascii="Arial" w:hAnsi="Arial" w:cs="Arial"/>
          <w:bCs/>
          <w:sz w:val="22"/>
          <w:szCs w:val="22"/>
        </w:rPr>
        <w:t xml:space="preserve">he developed EMP will ensure that prescribed mitigation measures are </w:t>
      </w:r>
      <w:r w:rsidR="003A0043" w:rsidRPr="003A0043">
        <w:rPr>
          <w:rFonts w:ascii="Arial" w:hAnsi="Arial" w:cs="Arial"/>
          <w:bCs/>
          <w:sz w:val="22"/>
          <w:szCs w:val="22"/>
        </w:rPr>
        <w:t>strictly</w:t>
      </w:r>
      <w:r w:rsidRPr="003A0043">
        <w:rPr>
          <w:rFonts w:ascii="Arial" w:hAnsi="Arial" w:cs="Arial"/>
          <w:bCs/>
          <w:sz w:val="22"/>
          <w:szCs w:val="22"/>
        </w:rPr>
        <w:t xml:space="preserve"> </w:t>
      </w:r>
      <w:r w:rsidR="003A0043" w:rsidRPr="003A0043">
        <w:rPr>
          <w:rFonts w:ascii="Arial" w:hAnsi="Arial" w:cs="Arial"/>
          <w:bCs/>
          <w:sz w:val="22"/>
          <w:szCs w:val="22"/>
        </w:rPr>
        <w:t>implemented</w:t>
      </w:r>
      <w:r w:rsidRPr="003A0043">
        <w:rPr>
          <w:rFonts w:ascii="Arial" w:hAnsi="Arial" w:cs="Arial"/>
          <w:bCs/>
          <w:sz w:val="22"/>
          <w:szCs w:val="22"/>
        </w:rPr>
        <w:t xml:space="preserve">.  </w:t>
      </w:r>
      <w:r w:rsidR="003A0043">
        <w:rPr>
          <w:rFonts w:ascii="Arial" w:hAnsi="Arial" w:cs="Arial"/>
          <w:bCs/>
          <w:sz w:val="22"/>
          <w:szCs w:val="22"/>
        </w:rPr>
        <w:t xml:space="preserve">However, </w:t>
      </w:r>
      <w:r w:rsidRPr="003A0043">
        <w:rPr>
          <w:rFonts w:ascii="Arial" w:hAnsi="Arial" w:cs="Arial"/>
          <w:bCs/>
          <w:sz w:val="22"/>
          <w:szCs w:val="22"/>
        </w:rPr>
        <w:t>MPN in co</w:t>
      </w:r>
      <w:r w:rsidR="003A0043">
        <w:rPr>
          <w:rFonts w:ascii="Arial" w:hAnsi="Arial" w:cs="Arial"/>
          <w:bCs/>
          <w:sz w:val="22"/>
          <w:szCs w:val="22"/>
        </w:rPr>
        <w:t xml:space="preserve">nsultation with the </w:t>
      </w:r>
      <w:r w:rsidR="00253C16">
        <w:rPr>
          <w:rFonts w:ascii="Arial" w:hAnsi="Arial" w:cs="Arial"/>
          <w:bCs/>
          <w:sz w:val="22"/>
          <w:szCs w:val="22"/>
        </w:rPr>
        <w:t xml:space="preserve">coastal </w:t>
      </w:r>
      <w:r w:rsidR="003A0043">
        <w:rPr>
          <w:rFonts w:ascii="Arial" w:hAnsi="Arial" w:cs="Arial"/>
          <w:bCs/>
          <w:sz w:val="22"/>
          <w:szCs w:val="22"/>
        </w:rPr>
        <w:t>communities</w:t>
      </w:r>
      <w:r w:rsidRPr="003A0043">
        <w:rPr>
          <w:rFonts w:ascii="Arial" w:hAnsi="Arial" w:cs="Arial"/>
          <w:bCs/>
          <w:sz w:val="22"/>
          <w:szCs w:val="22"/>
        </w:rPr>
        <w:t xml:space="preserve"> will determine mutually agreeable and achievable community assistance projects to be executed in relation to the project</w:t>
      </w:r>
      <w:r w:rsidR="003A0043">
        <w:rPr>
          <w:rFonts w:ascii="Arial" w:hAnsi="Arial" w:cs="Arial"/>
          <w:bCs/>
          <w:sz w:val="22"/>
          <w:szCs w:val="22"/>
        </w:rPr>
        <w:t>.  T</w:t>
      </w:r>
      <w:r w:rsidRPr="003A0043">
        <w:rPr>
          <w:rFonts w:ascii="Arial" w:hAnsi="Arial" w:cs="Arial"/>
          <w:bCs/>
          <w:sz w:val="22"/>
          <w:szCs w:val="22"/>
        </w:rPr>
        <w:t>his will also ensure</w:t>
      </w:r>
      <w:r w:rsidR="00253C16">
        <w:rPr>
          <w:rFonts w:ascii="Arial" w:hAnsi="Arial" w:cs="Arial"/>
          <w:bCs/>
          <w:sz w:val="22"/>
          <w:szCs w:val="22"/>
        </w:rPr>
        <w:t xml:space="preserve"> the project achieve</w:t>
      </w:r>
      <w:r w:rsidR="00FE3D15">
        <w:rPr>
          <w:rFonts w:ascii="Arial" w:hAnsi="Arial" w:cs="Arial"/>
          <w:bCs/>
          <w:sz w:val="22"/>
          <w:szCs w:val="22"/>
        </w:rPr>
        <w:t>s its desired objectives in terms of diversified employment creation, sustainable community development which will ensure</w:t>
      </w:r>
      <w:r w:rsidRPr="003A0043">
        <w:rPr>
          <w:rFonts w:ascii="Arial" w:hAnsi="Arial" w:cs="Arial"/>
          <w:bCs/>
          <w:sz w:val="22"/>
          <w:szCs w:val="22"/>
        </w:rPr>
        <w:t xml:space="preserve"> all </w:t>
      </w:r>
      <w:r w:rsidR="003A0043" w:rsidRPr="003A0043">
        <w:rPr>
          <w:rFonts w:ascii="Arial" w:hAnsi="Arial" w:cs="Arial"/>
          <w:bCs/>
          <w:sz w:val="22"/>
          <w:szCs w:val="22"/>
        </w:rPr>
        <w:t>stakeholders</w:t>
      </w:r>
      <w:r w:rsidR="00FE3D15">
        <w:rPr>
          <w:rFonts w:ascii="Arial" w:hAnsi="Arial" w:cs="Arial"/>
          <w:bCs/>
          <w:sz w:val="22"/>
          <w:szCs w:val="22"/>
        </w:rPr>
        <w:t xml:space="preserve"> </w:t>
      </w:r>
      <w:r w:rsidR="00804F3A">
        <w:rPr>
          <w:rFonts w:ascii="Arial" w:hAnsi="Arial" w:cs="Arial"/>
          <w:bCs/>
          <w:sz w:val="22"/>
          <w:szCs w:val="22"/>
        </w:rPr>
        <w:t>satisfaction throughout</w:t>
      </w:r>
      <w:r w:rsidRPr="003A0043">
        <w:rPr>
          <w:rFonts w:ascii="Arial" w:hAnsi="Arial" w:cs="Arial"/>
          <w:bCs/>
          <w:sz w:val="22"/>
          <w:szCs w:val="22"/>
        </w:rPr>
        <w:t xml:space="preserve"> the duration of the project.</w:t>
      </w:r>
    </w:p>
    <w:p w:rsidR="003A0043" w:rsidRDefault="003A0043" w:rsidP="002D1C60">
      <w:pPr>
        <w:pStyle w:val="BodyTextIndent3"/>
        <w:spacing w:after="0"/>
        <w:ind w:left="709" w:firstLine="11"/>
        <w:jc w:val="both"/>
        <w:rPr>
          <w:rFonts w:ascii="Arial" w:hAnsi="Arial" w:cs="Arial"/>
          <w:sz w:val="22"/>
          <w:szCs w:val="22"/>
        </w:rPr>
      </w:pPr>
    </w:p>
    <w:p w:rsidR="002D1C60" w:rsidRDefault="002D1C60" w:rsidP="002D1C60">
      <w:pPr>
        <w:ind w:left="720"/>
        <w:jc w:val="both"/>
        <w:rPr>
          <w:rFonts w:ascii="Arial" w:hAnsi="Arial"/>
          <w:b/>
          <w:sz w:val="22"/>
        </w:rPr>
      </w:pPr>
      <w:r>
        <w:rPr>
          <w:rFonts w:ascii="Arial" w:hAnsi="Arial"/>
          <w:b/>
          <w:sz w:val="22"/>
        </w:rPr>
        <w:t>Project Development options</w:t>
      </w:r>
    </w:p>
    <w:p w:rsidR="002D1C60" w:rsidRPr="003A0043" w:rsidRDefault="00FE3D15" w:rsidP="002D1C60">
      <w:pPr>
        <w:pStyle w:val="BodyTextIndent3"/>
        <w:spacing w:after="0"/>
        <w:ind w:left="709" w:firstLine="11"/>
        <w:jc w:val="both"/>
        <w:rPr>
          <w:rFonts w:ascii="Arial" w:hAnsi="Arial"/>
          <w:sz w:val="22"/>
        </w:rPr>
      </w:pPr>
      <w:r>
        <w:rPr>
          <w:rFonts w:ascii="Arial" w:hAnsi="Arial"/>
          <w:sz w:val="22"/>
        </w:rPr>
        <w:t xml:space="preserve"> The project alternatives considered include the overall Well Drilling techniques and the suitable rig for use in deep offshore environment. The considerations were based mainly on Safety, Health, and </w:t>
      </w:r>
      <w:r w:rsidR="00804F3A">
        <w:rPr>
          <w:rFonts w:ascii="Arial" w:hAnsi="Arial"/>
          <w:sz w:val="22"/>
        </w:rPr>
        <w:t>Environment (</w:t>
      </w:r>
      <w:r>
        <w:rPr>
          <w:rFonts w:ascii="Arial" w:hAnsi="Arial"/>
          <w:sz w:val="22"/>
        </w:rPr>
        <w:t>SHE</w:t>
      </w:r>
      <w:r w:rsidR="00804F3A">
        <w:rPr>
          <w:rFonts w:ascii="Arial" w:hAnsi="Arial"/>
          <w:sz w:val="22"/>
        </w:rPr>
        <w:t>) requirements</w:t>
      </w:r>
      <w:r>
        <w:rPr>
          <w:rFonts w:ascii="Arial" w:hAnsi="Arial"/>
          <w:sz w:val="22"/>
        </w:rPr>
        <w:t xml:space="preserve"> as well as economic and technical feasibilities.</w:t>
      </w:r>
    </w:p>
    <w:p w:rsidR="002D1C60" w:rsidRPr="003A0043" w:rsidRDefault="002D1C60" w:rsidP="002D1C60">
      <w:pPr>
        <w:pStyle w:val="BodyTextIndent3"/>
        <w:spacing w:after="0"/>
        <w:ind w:left="709" w:firstLine="11"/>
        <w:jc w:val="both"/>
        <w:rPr>
          <w:rFonts w:ascii="Arial" w:hAnsi="Arial"/>
          <w:sz w:val="22"/>
        </w:rPr>
      </w:pPr>
    </w:p>
    <w:p w:rsidR="003A0043" w:rsidRPr="008F7C2D" w:rsidRDefault="003A0043" w:rsidP="003A0043">
      <w:pPr>
        <w:ind w:left="720"/>
        <w:jc w:val="both"/>
        <w:rPr>
          <w:rFonts w:ascii="Arial" w:hAnsi="Arial"/>
          <w:b/>
          <w:i/>
          <w:sz w:val="22"/>
        </w:rPr>
      </w:pPr>
      <w:r w:rsidRPr="008F7C2D">
        <w:rPr>
          <w:rFonts w:ascii="Arial" w:hAnsi="Arial"/>
          <w:b/>
          <w:i/>
          <w:sz w:val="22"/>
        </w:rPr>
        <w:t>The No Project Option</w:t>
      </w:r>
    </w:p>
    <w:p w:rsidR="00804F3A" w:rsidRDefault="003A0043" w:rsidP="003A0043">
      <w:pPr>
        <w:pStyle w:val="BodyTextIndent3"/>
        <w:spacing w:after="0"/>
        <w:ind w:left="709" w:firstLine="11"/>
        <w:jc w:val="both"/>
        <w:rPr>
          <w:rFonts w:ascii="Arial" w:hAnsi="Arial"/>
          <w:sz w:val="22"/>
        </w:rPr>
      </w:pPr>
      <w:r>
        <w:rPr>
          <w:rFonts w:ascii="Arial" w:hAnsi="Arial"/>
          <w:sz w:val="22"/>
        </w:rPr>
        <w:t>This means the non-implementation of the</w:t>
      </w:r>
      <w:r w:rsidR="007402E0">
        <w:rPr>
          <w:rFonts w:ascii="Arial" w:hAnsi="Arial"/>
          <w:sz w:val="22"/>
        </w:rPr>
        <w:t xml:space="preserve"> proposed Yoho</w:t>
      </w:r>
      <w:r>
        <w:rPr>
          <w:rFonts w:ascii="Arial" w:hAnsi="Arial"/>
          <w:sz w:val="22"/>
        </w:rPr>
        <w:t xml:space="preserve"> Development</w:t>
      </w:r>
      <w:r w:rsidR="007402E0">
        <w:rPr>
          <w:rFonts w:ascii="Arial" w:hAnsi="Arial"/>
          <w:sz w:val="22"/>
        </w:rPr>
        <w:t xml:space="preserve"> wells Drilling </w:t>
      </w:r>
      <w:r>
        <w:rPr>
          <w:rFonts w:ascii="Arial" w:hAnsi="Arial"/>
          <w:sz w:val="22"/>
        </w:rPr>
        <w:t xml:space="preserve">Project.  The </w:t>
      </w:r>
      <w:r w:rsidR="00804F3A">
        <w:rPr>
          <w:rFonts w:ascii="Arial" w:hAnsi="Arial"/>
          <w:sz w:val="22"/>
        </w:rPr>
        <w:t>implications of</w:t>
      </w:r>
      <w:r w:rsidR="007402E0">
        <w:rPr>
          <w:rFonts w:ascii="Arial" w:hAnsi="Arial"/>
          <w:sz w:val="22"/>
        </w:rPr>
        <w:t xml:space="preserve"> this </w:t>
      </w:r>
      <w:r w:rsidR="00256142">
        <w:rPr>
          <w:rFonts w:ascii="Arial" w:hAnsi="Arial"/>
          <w:sz w:val="22"/>
        </w:rPr>
        <w:t>is that</w:t>
      </w:r>
      <w:r>
        <w:rPr>
          <w:rFonts w:ascii="Arial" w:hAnsi="Arial"/>
          <w:sz w:val="22"/>
        </w:rPr>
        <w:t xml:space="preserve"> impacts associated with oil and gas exploitation and production </w:t>
      </w:r>
      <w:r w:rsidR="00256142">
        <w:rPr>
          <w:rFonts w:ascii="Arial" w:hAnsi="Arial"/>
          <w:sz w:val="22"/>
        </w:rPr>
        <w:t xml:space="preserve">will remain as it is in the area, </w:t>
      </w:r>
      <w:r>
        <w:rPr>
          <w:rFonts w:ascii="Arial" w:hAnsi="Arial"/>
          <w:sz w:val="22"/>
        </w:rPr>
        <w:t>while the over 400 million barrels of oil would remain unexploited.  This also implies that all the envisaged benefits derivable from the implementation of the project will not be realised</w:t>
      </w:r>
      <w:r w:rsidR="002F6700">
        <w:rPr>
          <w:rFonts w:ascii="Arial" w:hAnsi="Arial"/>
          <w:sz w:val="22"/>
        </w:rPr>
        <w:t xml:space="preserve"> </w:t>
      </w:r>
      <w:r>
        <w:rPr>
          <w:rFonts w:ascii="Arial" w:hAnsi="Arial"/>
          <w:sz w:val="22"/>
        </w:rPr>
        <w:t>.</w:t>
      </w:r>
      <w:r w:rsidR="007402E0">
        <w:rPr>
          <w:rFonts w:ascii="Arial" w:hAnsi="Arial"/>
          <w:sz w:val="22"/>
        </w:rPr>
        <w:t>This option was therefore rejected</w:t>
      </w:r>
    </w:p>
    <w:p w:rsidR="00804F3A" w:rsidRDefault="00804F3A">
      <w:pPr>
        <w:spacing w:after="200" w:line="276" w:lineRule="auto"/>
        <w:rPr>
          <w:rFonts w:ascii="Arial" w:hAnsi="Arial"/>
          <w:sz w:val="22"/>
          <w:szCs w:val="16"/>
          <w:lang w:val="en-GB"/>
        </w:rPr>
      </w:pPr>
      <w:r>
        <w:rPr>
          <w:rFonts w:ascii="Arial" w:hAnsi="Arial"/>
          <w:sz w:val="22"/>
        </w:rPr>
        <w:br w:type="page"/>
      </w:r>
    </w:p>
    <w:p w:rsidR="002D1C60" w:rsidRDefault="007402E0" w:rsidP="007402E0">
      <w:pPr>
        <w:pStyle w:val="Heading3"/>
        <w:rPr>
          <w:b/>
        </w:rPr>
      </w:pPr>
      <w:r w:rsidRPr="007402E0">
        <w:rPr>
          <w:b/>
        </w:rPr>
        <w:lastRenderedPageBreak/>
        <w:t>Do something option (Undertake Development Wells Drilling)</w:t>
      </w:r>
    </w:p>
    <w:p w:rsidR="000950B7" w:rsidRPr="002F6700" w:rsidRDefault="007402E0" w:rsidP="00804F3A">
      <w:pPr>
        <w:ind w:left="720"/>
        <w:jc w:val="both"/>
        <w:rPr>
          <w:rFonts w:ascii="Arial" w:hAnsi="Arial" w:cs="Arial"/>
          <w:sz w:val="22"/>
          <w:szCs w:val="22"/>
          <w:lang w:val="en-GB"/>
        </w:rPr>
      </w:pPr>
      <w:r w:rsidRPr="007402E0">
        <w:rPr>
          <w:rFonts w:ascii="Arial" w:hAnsi="Arial" w:cs="Arial"/>
          <w:sz w:val="22"/>
          <w:szCs w:val="22"/>
          <w:lang w:val="en-GB"/>
        </w:rPr>
        <w:t xml:space="preserve">This </w:t>
      </w:r>
      <w:r>
        <w:rPr>
          <w:rFonts w:ascii="Arial" w:hAnsi="Arial" w:cs="Arial"/>
          <w:sz w:val="22"/>
          <w:szCs w:val="22"/>
          <w:lang w:val="en-GB"/>
        </w:rPr>
        <w:t>option entails the drilling</w:t>
      </w:r>
      <w:r w:rsidR="002F6700">
        <w:rPr>
          <w:rFonts w:ascii="Arial" w:hAnsi="Arial" w:cs="Arial"/>
          <w:sz w:val="22"/>
          <w:szCs w:val="22"/>
          <w:lang w:val="en-GB"/>
        </w:rPr>
        <w:t xml:space="preserve"> </w:t>
      </w:r>
      <w:r>
        <w:rPr>
          <w:rFonts w:ascii="Arial" w:hAnsi="Arial" w:cs="Arial"/>
          <w:sz w:val="22"/>
          <w:szCs w:val="22"/>
          <w:lang w:val="en-GB"/>
        </w:rPr>
        <w:t>of p</w:t>
      </w:r>
      <w:r w:rsidR="002F6700">
        <w:rPr>
          <w:rFonts w:ascii="Arial" w:hAnsi="Arial" w:cs="Arial"/>
          <w:sz w:val="22"/>
          <w:szCs w:val="22"/>
          <w:lang w:val="en-GB"/>
        </w:rPr>
        <w:t>roposed development wells in Y</w:t>
      </w:r>
      <w:r>
        <w:rPr>
          <w:rFonts w:ascii="Arial" w:hAnsi="Arial" w:cs="Arial"/>
          <w:sz w:val="22"/>
          <w:szCs w:val="22"/>
          <w:lang w:val="en-GB"/>
        </w:rPr>
        <w:t>oho area in order to increase crude oil production in the area.</w:t>
      </w:r>
      <w:r w:rsidR="002F6700">
        <w:rPr>
          <w:rFonts w:ascii="Arial" w:hAnsi="Arial" w:cs="Arial"/>
          <w:sz w:val="22"/>
          <w:szCs w:val="22"/>
          <w:lang w:val="en-GB"/>
        </w:rPr>
        <w:t xml:space="preserve"> </w:t>
      </w:r>
      <w:r>
        <w:rPr>
          <w:rFonts w:ascii="Arial" w:hAnsi="Arial" w:cs="Arial"/>
          <w:sz w:val="22"/>
          <w:szCs w:val="22"/>
          <w:lang w:val="en-GB"/>
        </w:rPr>
        <w:t xml:space="preserve">This shall be </w:t>
      </w:r>
      <w:proofErr w:type="spellStart"/>
      <w:proofErr w:type="gramStart"/>
      <w:r>
        <w:rPr>
          <w:rFonts w:ascii="Arial" w:hAnsi="Arial" w:cs="Arial"/>
          <w:sz w:val="22"/>
          <w:szCs w:val="22"/>
          <w:lang w:val="en-GB"/>
        </w:rPr>
        <w:t>be</w:t>
      </w:r>
      <w:proofErr w:type="spellEnd"/>
      <w:proofErr w:type="gramEnd"/>
      <w:r>
        <w:rPr>
          <w:rFonts w:ascii="Arial" w:hAnsi="Arial" w:cs="Arial"/>
          <w:sz w:val="22"/>
          <w:szCs w:val="22"/>
          <w:lang w:val="en-GB"/>
        </w:rPr>
        <w:t xml:space="preserve"> carried out using the most up to date and proven </w:t>
      </w:r>
      <w:r w:rsidR="002F6700">
        <w:rPr>
          <w:rFonts w:ascii="Arial" w:hAnsi="Arial" w:cs="Arial"/>
          <w:sz w:val="22"/>
          <w:szCs w:val="22"/>
          <w:lang w:val="en-GB"/>
        </w:rPr>
        <w:t xml:space="preserve">offshore drilling technology. Also, International HSE Guidelines and standards and acceptable </w:t>
      </w:r>
      <w:r w:rsidR="00804F3A">
        <w:rPr>
          <w:rFonts w:ascii="Arial" w:hAnsi="Arial" w:cs="Arial"/>
          <w:sz w:val="22"/>
          <w:szCs w:val="22"/>
          <w:lang w:val="en-GB"/>
        </w:rPr>
        <w:t>best practices</w:t>
      </w:r>
      <w:r w:rsidR="002F6700">
        <w:rPr>
          <w:rFonts w:ascii="Arial" w:hAnsi="Arial" w:cs="Arial"/>
          <w:sz w:val="22"/>
          <w:szCs w:val="22"/>
          <w:lang w:val="en-GB"/>
        </w:rPr>
        <w:t xml:space="preserve"> shall be adopted in all phases of the drilling project. This option which assures the realisation of the aspiration of the Federal Government of Nigeria and the stakeholders with its various benefits has been selected for implementation.</w:t>
      </w:r>
    </w:p>
    <w:p w:rsidR="00F52F43" w:rsidRPr="000950B7" w:rsidRDefault="00F52F43" w:rsidP="000950B7">
      <w:pPr>
        <w:pStyle w:val="BodyTextIndent3"/>
        <w:spacing w:after="0"/>
        <w:ind w:left="709" w:firstLine="11"/>
        <w:jc w:val="both"/>
        <w:rPr>
          <w:rFonts w:ascii="Arial" w:hAnsi="Arial" w:cs="Arial"/>
          <w:bCs/>
          <w:sz w:val="22"/>
          <w:szCs w:val="22"/>
        </w:rPr>
      </w:pPr>
    </w:p>
    <w:p w:rsidR="008C103F" w:rsidRPr="000C5F17" w:rsidRDefault="008C103F" w:rsidP="008C103F">
      <w:pPr>
        <w:ind w:left="720"/>
        <w:rPr>
          <w:rFonts w:ascii="Arial" w:hAnsi="Arial"/>
          <w:b/>
          <w:bCs/>
          <w:sz w:val="22"/>
        </w:rPr>
      </w:pPr>
      <w:r w:rsidRPr="00667FB3">
        <w:rPr>
          <w:rFonts w:ascii="Arial" w:hAnsi="Arial"/>
          <w:b/>
          <w:sz w:val="22"/>
        </w:rPr>
        <w:t>PROJECT DESCRIPTION</w:t>
      </w:r>
    </w:p>
    <w:p w:rsidR="008C103F" w:rsidRDefault="008C103F" w:rsidP="008C103F">
      <w:pPr>
        <w:tabs>
          <w:tab w:val="left" w:pos="-1080"/>
        </w:tabs>
        <w:ind w:left="720" w:right="-65"/>
        <w:jc w:val="both"/>
        <w:rPr>
          <w:rFonts w:ascii="Arial" w:hAnsi="Arial"/>
          <w:sz w:val="22"/>
        </w:rPr>
      </w:pPr>
      <w:r>
        <w:rPr>
          <w:rFonts w:ascii="Arial" w:hAnsi="Arial"/>
          <w:sz w:val="22"/>
        </w:rPr>
        <w:t>The planned 200</w:t>
      </w:r>
      <w:r w:rsidR="00DD1CB5">
        <w:rPr>
          <w:rFonts w:ascii="Arial" w:hAnsi="Arial"/>
          <w:sz w:val="22"/>
        </w:rPr>
        <w:t>9</w:t>
      </w:r>
      <w:r>
        <w:rPr>
          <w:rFonts w:ascii="Arial" w:hAnsi="Arial"/>
          <w:sz w:val="22"/>
        </w:rPr>
        <w:t xml:space="preserve"> - 201</w:t>
      </w:r>
      <w:r w:rsidR="00DD1CB5">
        <w:rPr>
          <w:rFonts w:ascii="Arial" w:hAnsi="Arial"/>
          <w:sz w:val="22"/>
        </w:rPr>
        <w:t>1</w:t>
      </w:r>
      <w:r>
        <w:rPr>
          <w:rFonts w:ascii="Arial" w:hAnsi="Arial"/>
          <w:sz w:val="22"/>
        </w:rPr>
        <w:t xml:space="preserve"> MPN drilling campaign in the Yoho Area (Yoho, </w:t>
      </w:r>
      <w:proofErr w:type="spellStart"/>
      <w:r>
        <w:rPr>
          <w:rFonts w:ascii="Arial" w:hAnsi="Arial"/>
          <w:sz w:val="22"/>
        </w:rPr>
        <w:t>Awawa</w:t>
      </w:r>
      <w:proofErr w:type="spellEnd"/>
      <w:r>
        <w:rPr>
          <w:rFonts w:ascii="Arial" w:hAnsi="Arial"/>
          <w:sz w:val="22"/>
        </w:rPr>
        <w:t xml:space="preserve"> and </w:t>
      </w:r>
      <w:proofErr w:type="spellStart"/>
      <w:r>
        <w:rPr>
          <w:rFonts w:ascii="Arial" w:hAnsi="Arial"/>
          <w:sz w:val="22"/>
        </w:rPr>
        <w:t>Isuo</w:t>
      </w:r>
      <w:proofErr w:type="spellEnd"/>
      <w:r>
        <w:rPr>
          <w:rFonts w:ascii="Arial" w:hAnsi="Arial"/>
          <w:sz w:val="22"/>
        </w:rPr>
        <w:t xml:space="preserve"> Fields) located offshore in OML 104 w</w:t>
      </w:r>
      <w:r w:rsidR="00C84FA8">
        <w:rPr>
          <w:rFonts w:ascii="Arial" w:hAnsi="Arial"/>
          <w:sz w:val="22"/>
        </w:rPr>
        <w:t xml:space="preserve">ill comprise a total of 14 </w:t>
      </w:r>
      <w:r>
        <w:rPr>
          <w:rFonts w:ascii="Arial" w:hAnsi="Arial"/>
          <w:sz w:val="22"/>
        </w:rPr>
        <w:t xml:space="preserve">wells (13 producers and 1 gas source well) and 9 </w:t>
      </w:r>
      <w:proofErr w:type="spellStart"/>
      <w:r>
        <w:rPr>
          <w:rFonts w:ascii="Arial" w:hAnsi="Arial"/>
          <w:sz w:val="22"/>
        </w:rPr>
        <w:t>workovers</w:t>
      </w:r>
      <w:proofErr w:type="spellEnd"/>
      <w:r>
        <w:rPr>
          <w:rFonts w:ascii="Arial" w:hAnsi="Arial"/>
          <w:sz w:val="22"/>
        </w:rPr>
        <w:t xml:space="preserve"> this will be implemented over the three year period as follows:</w:t>
      </w:r>
    </w:p>
    <w:p w:rsidR="008C103F" w:rsidRDefault="008C103F" w:rsidP="008C103F">
      <w:pPr>
        <w:numPr>
          <w:ilvl w:val="0"/>
          <w:numId w:val="21"/>
        </w:numPr>
        <w:tabs>
          <w:tab w:val="left" w:pos="-1080"/>
        </w:tabs>
        <w:spacing w:before="120"/>
        <w:ind w:right="-72"/>
        <w:jc w:val="both"/>
        <w:rPr>
          <w:rFonts w:ascii="Arial" w:hAnsi="Arial"/>
          <w:sz w:val="22"/>
        </w:rPr>
      </w:pPr>
      <w:r>
        <w:rPr>
          <w:rFonts w:ascii="Arial" w:hAnsi="Arial"/>
          <w:sz w:val="22"/>
        </w:rPr>
        <w:t>10 ‘new drill’ wells (i.e., drilled from existing open slots, slot additions, and new wellhead platforms);</w:t>
      </w:r>
    </w:p>
    <w:p w:rsidR="008C103F" w:rsidRDefault="008C103F" w:rsidP="008C103F">
      <w:pPr>
        <w:numPr>
          <w:ilvl w:val="0"/>
          <w:numId w:val="21"/>
        </w:numPr>
        <w:tabs>
          <w:tab w:val="left" w:pos="-1080"/>
        </w:tabs>
        <w:ind w:right="-65"/>
        <w:jc w:val="both"/>
        <w:rPr>
          <w:rFonts w:ascii="Arial" w:hAnsi="Arial"/>
          <w:sz w:val="22"/>
        </w:rPr>
      </w:pPr>
      <w:r>
        <w:rPr>
          <w:rFonts w:ascii="Arial" w:hAnsi="Arial"/>
          <w:sz w:val="22"/>
        </w:rPr>
        <w:t>4 ‘</w:t>
      </w:r>
      <w:proofErr w:type="spellStart"/>
      <w:r>
        <w:rPr>
          <w:rFonts w:ascii="Arial" w:hAnsi="Arial"/>
          <w:sz w:val="22"/>
        </w:rPr>
        <w:t>redrill</w:t>
      </w:r>
      <w:proofErr w:type="spellEnd"/>
      <w:r>
        <w:rPr>
          <w:rFonts w:ascii="Arial" w:hAnsi="Arial"/>
          <w:sz w:val="22"/>
        </w:rPr>
        <w:t>’ wells (</w:t>
      </w:r>
      <w:proofErr w:type="spellStart"/>
      <w:r>
        <w:rPr>
          <w:rFonts w:ascii="Arial" w:hAnsi="Arial"/>
          <w:sz w:val="22"/>
        </w:rPr>
        <w:t>i</w:t>
      </w:r>
      <w:proofErr w:type="spellEnd"/>
      <w:r>
        <w:rPr>
          <w:rFonts w:ascii="Arial" w:hAnsi="Arial"/>
          <w:sz w:val="22"/>
        </w:rPr>
        <w:t>. e. wells developed by drilling a sidetrack from an already existing well that will be plugged and abandoned); and</w:t>
      </w:r>
    </w:p>
    <w:p w:rsidR="008C103F" w:rsidRDefault="008C103F" w:rsidP="008C103F">
      <w:pPr>
        <w:numPr>
          <w:ilvl w:val="0"/>
          <w:numId w:val="21"/>
        </w:numPr>
        <w:tabs>
          <w:tab w:val="left" w:pos="-1080"/>
        </w:tabs>
        <w:ind w:right="-65"/>
        <w:jc w:val="both"/>
        <w:rPr>
          <w:rFonts w:ascii="Arial" w:hAnsi="Arial"/>
          <w:sz w:val="22"/>
        </w:rPr>
      </w:pPr>
      <w:r>
        <w:rPr>
          <w:rFonts w:ascii="Arial" w:hAnsi="Arial"/>
          <w:sz w:val="22"/>
        </w:rPr>
        <w:t xml:space="preserve">The 9 </w:t>
      </w:r>
      <w:proofErr w:type="spellStart"/>
      <w:r>
        <w:rPr>
          <w:rFonts w:ascii="Arial" w:hAnsi="Arial"/>
          <w:sz w:val="22"/>
        </w:rPr>
        <w:t>workovers</w:t>
      </w:r>
      <w:proofErr w:type="spellEnd"/>
      <w:r>
        <w:rPr>
          <w:rFonts w:ascii="Arial" w:hAnsi="Arial"/>
          <w:sz w:val="22"/>
        </w:rPr>
        <w:t xml:space="preserve"> comprise 1 oil producer recompletion, and 8 </w:t>
      </w:r>
      <w:proofErr w:type="spellStart"/>
      <w:r>
        <w:rPr>
          <w:rFonts w:ascii="Arial" w:hAnsi="Arial"/>
          <w:sz w:val="22"/>
        </w:rPr>
        <w:t>workovers</w:t>
      </w:r>
      <w:proofErr w:type="spellEnd"/>
      <w:r>
        <w:rPr>
          <w:rFonts w:ascii="Arial" w:hAnsi="Arial"/>
          <w:sz w:val="22"/>
        </w:rPr>
        <w:t xml:space="preserve"> to install gas lift mandrels.</w:t>
      </w:r>
    </w:p>
    <w:p w:rsidR="00F52F43" w:rsidRDefault="00F52F43" w:rsidP="000950B7">
      <w:pPr>
        <w:pStyle w:val="BodyTextIndent3"/>
        <w:spacing w:after="0"/>
        <w:ind w:left="709" w:firstLine="11"/>
        <w:jc w:val="both"/>
        <w:rPr>
          <w:rFonts w:ascii="Arial" w:hAnsi="Arial" w:cs="Arial"/>
          <w:bCs/>
          <w:sz w:val="22"/>
          <w:szCs w:val="22"/>
        </w:rPr>
      </w:pPr>
    </w:p>
    <w:p w:rsidR="008C103F" w:rsidRPr="001F710D" w:rsidRDefault="008C103F" w:rsidP="008C103F">
      <w:pPr>
        <w:ind w:left="720" w:right="396"/>
        <w:jc w:val="both"/>
        <w:rPr>
          <w:rFonts w:ascii="Arial" w:hAnsi="Arial"/>
          <w:b/>
          <w:sz w:val="22"/>
        </w:rPr>
      </w:pPr>
      <w:r w:rsidRPr="001F710D">
        <w:rPr>
          <w:rFonts w:ascii="Arial" w:hAnsi="Arial"/>
          <w:b/>
          <w:sz w:val="22"/>
        </w:rPr>
        <w:t>Development Overview</w:t>
      </w:r>
    </w:p>
    <w:p w:rsidR="008C103F" w:rsidRDefault="008C103F" w:rsidP="008C103F">
      <w:pPr>
        <w:ind w:left="720"/>
        <w:jc w:val="both"/>
        <w:rPr>
          <w:rFonts w:ascii="Arial" w:hAnsi="Arial" w:cs="Arial"/>
          <w:sz w:val="22"/>
          <w:szCs w:val="22"/>
        </w:rPr>
      </w:pPr>
      <w:r>
        <w:rPr>
          <w:rFonts w:ascii="Arial" w:hAnsi="Arial" w:cs="Arial"/>
          <w:sz w:val="22"/>
          <w:szCs w:val="22"/>
        </w:rPr>
        <w:t xml:space="preserve">The current estimate of drilling and workover activities within the demarcated acreage is </w:t>
      </w:r>
      <w:proofErr w:type="spellStart"/>
      <w:r>
        <w:rPr>
          <w:rFonts w:ascii="Arial" w:hAnsi="Arial" w:cs="Arial"/>
          <w:sz w:val="22"/>
          <w:szCs w:val="22"/>
        </w:rPr>
        <w:t>summarised</w:t>
      </w:r>
      <w:proofErr w:type="spellEnd"/>
      <w:r>
        <w:rPr>
          <w:rFonts w:ascii="Arial" w:hAnsi="Arial" w:cs="Arial"/>
          <w:sz w:val="22"/>
          <w:szCs w:val="22"/>
        </w:rPr>
        <w:t xml:space="preserve"> below. </w:t>
      </w:r>
    </w:p>
    <w:p w:rsidR="008C103F" w:rsidRPr="008C103F" w:rsidRDefault="008C103F" w:rsidP="008C103F">
      <w:pPr>
        <w:pStyle w:val="BodyTextIndent3"/>
        <w:spacing w:after="0"/>
        <w:ind w:left="709" w:firstLine="11"/>
        <w:jc w:val="both"/>
        <w:rPr>
          <w:rFonts w:ascii="Arial" w:hAnsi="Arial" w:cs="Arial"/>
          <w:bCs/>
          <w:sz w:val="22"/>
          <w:szCs w:val="22"/>
        </w:rPr>
      </w:pPr>
    </w:p>
    <w:p w:rsidR="008C103F" w:rsidRPr="005B5C2B" w:rsidRDefault="008C103F" w:rsidP="008C103F">
      <w:pPr>
        <w:pStyle w:val="BodyTextIndent3"/>
        <w:spacing w:after="0"/>
        <w:ind w:left="709" w:firstLine="11"/>
        <w:jc w:val="both"/>
        <w:rPr>
          <w:rFonts w:ascii="Arial" w:hAnsi="Arial" w:cs="Arial"/>
          <w:b/>
          <w:sz w:val="22"/>
          <w:szCs w:val="22"/>
        </w:rPr>
      </w:pPr>
      <w:r w:rsidRPr="008C103F">
        <w:rPr>
          <w:rFonts w:ascii="Arial" w:hAnsi="Arial" w:cs="Arial"/>
          <w:b/>
          <w:bCs/>
          <w:sz w:val="22"/>
          <w:szCs w:val="22"/>
        </w:rPr>
        <w:t>Proposed</w:t>
      </w:r>
      <w:r w:rsidRPr="008C103F">
        <w:rPr>
          <w:rFonts w:ascii="Arial" w:hAnsi="Arial" w:cs="Arial"/>
          <w:b/>
          <w:sz w:val="22"/>
          <w:szCs w:val="22"/>
        </w:rPr>
        <w:t xml:space="preserve"> Well</w:t>
      </w:r>
      <w:r w:rsidRPr="005B5C2B">
        <w:rPr>
          <w:rFonts w:ascii="Arial" w:hAnsi="Arial" w:cs="Arial"/>
          <w:b/>
          <w:sz w:val="22"/>
          <w:szCs w:val="22"/>
        </w:rPr>
        <w:t xml:space="preserve"> Drilling and </w:t>
      </w:r>
      <w:proofErr w:type="spellStart"/>
      <w:r w:rsidRPr="005B5C2B">
        <w:rPr>
          <w:rFonts w:ascii="Arial" w:hAnsi="Arial" w:cs="Arial"/>
          <w:b/>
          <w:sz w:val="22"/>
          <w:szCs w:val="22"/>
        </w:rPr>
        <w:t>Workovers</w:t>
      </w:r>
      <w:proofErr w:type="spellEnd"/>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9"/>
        <w:gridCol w:w="1931"/>
        <w:gridCol w:w="1028"/>
        <w:gridCol w:w="1260"/>
        <w:gridCol w:w="1350"/>
        <w:gridCol w:w="1260"/>
        <w:gridCol w:w="1402"/>
      </w:tblGrid>
      <w:tr w:rsidR="008C103F" w:rsidRPr="00CB11C1" w:rsidTr="008C103F">
        <w:tc>
          <w:tcPr>
            <w:tcW w:w="1219"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Field / Platform</w:t>
            </w:r>
          </w:p>
        </w:tc>
        <w:tc>
          <w:tcPr>
            <w:tcW w:w="193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Location Coordinates (x, y)</w:t>
            </w:r>
          </w:p>
        </w:tc>
        <w:tc>
          <w:tcPr>
            <w:tcW w:w="1028"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New Drills</w:t>
            </w:r>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proofErr w:type="spellStart"/>
            <w:r w:rsidRPr="00CB11C1">
              <w:rPr>
                <w:rFonts w:ascii="Arial" w:hAnsi="Arial" w:cs="Arial"/>
                <w:b/>
                <w:sz w:val="20"/>
                <w:szCs w:val="20"/>
              </w:rPr>
              <w:t>Redrills</w:t>
            </w:r>
            <w:proofErr w:type="spellEnd"/>
          </w:p>
        </w:tc>
        <w:tc>
          <w:tcPr>
            <w:tcW w:w="135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 xml:space="preserve">Recomplete </w:t>
            </w:r>
            <w:proofErr w:type="spellStart"/>
            <w:r w:rsidRPr="00CB11C1">
              <w:rPr>
                <w:rFonts w:ascii="Arial" w:hAnsi="Arial" w:cs="Arial"/>
                <w:b/>
                <w:sz w:val="20"/>
                <w:szCs w:val="20"/>
              </w:rPr>
              <w:t>Workovers</w:t>
            </w:r>
            <w:proofErr w:type="spellEnd"/>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 xml:space="preserve">GL </w:t>
            </w:r>
            <w:proofErr w:type="spellStart"/>
            <w:r w:rsidRPr="00CB11C1">
              <w:rPr>
                <w:rFonts w:ascii="Arial" w:hAnsi="Arial" w:cs="Arial"/>
                <w:b/>
                <w:sz w:val="20"/>
                <w:szCs w:val="20"/>
              </w:rPr>
              <w:t>Mandrell</w:t>
            </w:r>
            <w:proofErr w:type="spellEnd"/>
            <w:r w:rsidRPr="00CB11C1">
              <w:rPr>
                <w:rFonts w:ascii="Arial" w:hAnsi="Arial" w:cs="Arial"/>
                <w:b/>
                <w:sz w:val="20"/>
                <w:szCs w:val="20"/>
              </w:rPr>
              <w:t xml:space="preserve"> Workover</w:t>
            </w:r>
          </w:p>
        </w:tc>
        <w:tc>
          <w:tcPr>
            <w:tcW w:w="140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Total No. of Wells</w:t>
            </w:r>
          </w:p>
        </w:tc>
      </w:tr>
      <w:tr w:rsidR="008C103F" w:rsidRPr="00CB11C1" w:rsidTr="008C103F">
        <w:tc>
          <w:tcPr>
            <w:tcW w:w="1219"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Yoho A</w:t>
            </w:r>
          </w:p>
        </w:tc>
        <w:tc>
          <w:tcPr>
            <w:tcW w:w="193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558472, 1800</w:t>
            </w:r>
          </w:p>
        </w:tc>
        <w:tc>
          <w:tcPr>
            <w:tcW w:w="1028"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6</w:t>
            </w:r>
          </w:p>
        </w:tc>
        <w:tc>
          <w:tcPr>
            <w:tcW w:w="140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10</w:t>
            </w:r>
          </w:p>
        </w:tc>
      </w:tr>
      <w:tr w:rsidR="008C103F" w:rsidRPr="00CB11C1" w:rsidTr="008C103F">
        <w:tc>
          <w:tcPr>
            <w:tcW w:w="1219"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Yoho B</w:t>
            </w:r>
          </w:p>
        </w:tc>
        <w:tc>
          <w:tcPr>
            <w:tcW w:w="193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557440, -234</w:t>
            </w:r>
          </w:p>
        </w:tc>
        <w:tc>
          <w:tcPr>
            <w:tcW w:w="1028"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w:t>
            </w:r>
          </w:p>
        </w:tc>
        <w:tc>
          <w:tcPr>
            <w:tcW w:w="140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6</w:t>
            </w:r>
          </w:p>
        </w:tc>
      </w:tr>
      <w:tr w:rsidR="008C103F" w:rsidRPr="00CB11C1" w:rsidTr="008C103F">
        <w:tc>
          <w:tcPr>
            <w:tcW w:w="1219"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proofErr w:type="spellStart"/>
            <w:r w:rsidRPr="00CB11C1">
              <w:rPr>
                <w:rFonts w:ascii="Arial" w:hAnsi="Arial" w:cs="Arial"/>
                <w:sz w:val="20"/>
                <w:szCs w:val="20"/>
              </w:rPr>
              <w:t>Awawa</w:t>
            </w:r>
            <w:proofErr w:type="spellEnd"/>
            <w:r w:rsidRPr="00CB11C1">
              <w:rPr>
                <w:rFonts w:ascii="Arial" w:hAnsi="Arial" w:cs="Arial"/>
                <w:sz w:val="20"/>
                <w:szCs w:val="20"/>
              </w:rPr>
              <w:t xml:space="preserve"> A</w:t>
            </w:r>
          </w:p>
        </w:tc>
        <w:tc>
          <w:tcPr>
            <w:tcW w:w="193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555422, -8026</w:t>
            </w:r>
          </w:p>
        </w:tc>
        <w:tc>
          <w:tcPr>
            <w:tcW w:w="1028"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2</w:t>
            </w:r>
          </w:p>
        </w:tc>
        <w:tc>
          <w:tcPr>
            <w:tcW w:w="140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7</w:t>
            </w:r>
          </w:p>
        </w:tc>
      </w:tr>
    </w:tbl>
    <w:p w:rsidR="008C103F" w:rsidRPr="008C103F" w:rsidRDefault="008C103F" w:rsidP="008C103F">
      <w:pPr>
        <w:pStyle w:val="BodyTextIndent3"/>
        <w:spacing w:after="0"/>
        <w:ind w:left="709" w:firstLine="11"/>
        <w:jc w:val="both"/>
        <w:rPr>
          <w:rFonts w:ascii="Arial" w:hAnsi="Arial" w:cs="Arial"/>
          <w:bCs/>
          <w:sz w:val="22"/>
          <w:szCs w:val="22"/>
        </w:rPr>
      </w:pPr>
    </w:p>
    <w:p w:rsidR="008C103F" w:rsidRPr="008C103F" w:rsidRDefault="008C103F" w:rsidP="008C103F">
      <w:pPr>
        <w:pStyle w:val="BodyTextIndent3"/>
        <w:spacing w:after="0"/>
        <w:ind w:left="709" w:firstLine="11"/>
        <w:jc w:val="both"/>
        <w:rPr>
          <w:rFonts w:ascii="Arial" w:hAnsi="Arial" w:cs="Arial"/>
          <w:b/>
          <w:sz w:val="22"/>
          <w:szCs w:val="22"/>
        </w:rPr>
      </w:pPr>
      <w:r w:rsidRPr="008C103F">
        <w:rPr>
          <w:rFonts w:ascii="Arial" w:hAnsi="Arial" w:cs="Arial"/>
          <w:b/>
          <w:bCs/>
          <w:sz w:val="22"/>
          <w:szCs w:val="22"/>
        </w:rPr>
        <w:t>Single</w:t>
      </w:r>
      <w:r w:rsidRPr="008C103F">
        <w:rPr>
          <w:rFonts w:ascii="Arial" w:hAnsi="Arial" w:cs="Arial"/>
          <w:b/>
          <w:sz w:val="22"/>
          <w:szCs w:val="22"/>
        </w:rPr>
        <w:t xml:space="preserve"> vs. Dual Completions</w:t>
      </w:r>
    </w:p>
    <w:tbl>
      <w:tblPr>
        <w:tblW w:w="945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6"/>
        <w:gridCol w:w="1432"/>
        <w:gridCol w:w="1671"/>
        <w:gridCol w:w="1797"/>
        <w:gridCol w:w="1432"/>
        <w:gridCol w:w="1323"/>
      </w:tblGrid>
      <w:tr w:rsidR="008C103F" w:rsidRPr="00CB11C1" w:rsidTr="008C103F">
        <w:trPr>
          <w:trHeight w:val="500"/>
        </w:trPr>
        <w:tc>
          <w:tcPr>
            <w:tcW w:w="1796"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Completion Type</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New Drills</w:t>
            </w:r>
          </w:p>
        </w:tc>
        <w:tc>
          <w:tcPr>
            <w:tcW w:w="167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proofErr w:type="spellStart"/>
            <w:r w:rsidRPr="00CB11C1">
              <w:rPr>
                <w:rFonts w:ascii="Arial" w:hAnsi="Arial" w:cs="Arial"/>
                <w:b/>
                <w:sz w:val="20"/>
                <w:szCs w:val="20"/>
              </w:rPr>
              <w:t>Redrills</w:t>
            </w:r>
            <w:proofErr w:type="spellEnd"/>
          </w:p>
        </w:tc>
        <w:tc>
          <w:tcPr>
            <w:tcW w:w="1797"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Recompletions</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GL Mandrel WOs</w:t>
            </w:r>
          </w:p>
        </w:tc>
        <w:tc>
          <w:tcPr>
            <w:tcW w:w="1323"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b/>
                <w:sz w:val="20"/>
                <w:szCs w:val="20"/>
              </w:rPr>
            </w:pPr>
            <w:r w:rsidRPr="00CB11C1">
              <w:rPr>
                <w:rFonts w:ascii="Arial" w:hAnsi="Arial" w:cs="Arial"/>
                <w:b/>
                <w:sz w:val="20"/>
                <w:szCs w:val="20"/>
              </w:rPr>
              <w:t>Total No. of Wells</w:t>
            </w:r>
          </w:p>
        </w:tc>
      </w:tr>
      <w:tr w:rsidR="008C103F" w:rsidRPr="00CB11C1" w:rsidTr="008C103F">
        <w:trPr>
          <w:trHeight w:val="240"/>
        </w:trPr>
        <w:tc>
          <w:tcPr>
            <w:tcW w:w="1796"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Single String</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10</w:t>
            </w:r>
          </w:p>
        </w:tc>
        <w:tc>
          <w:tcPr>
            <w:tcW w:w="167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 xml:space="preserve">4 </w:t>
            </w:r>
          </w:p>
        </w:tc>
        <w:tc>
          <w:tcPr>
            <w:tcW w:w="1797"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1</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8</w:t>
            </w:r>
          </w:p>
        </w:tc>
        <w:tc>
          <w:tcPr>
            <w:tcW w:w="1323"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23</w:t>
            </w:r>
          </w:p>
        </w:tc>
      </w:tr>
      <w:tr w:rsidR="008C103F" w:rsidRPr="00CB11C1" w:rsidTr="008C103F">
        <w:trPr>
          <w:trHeight w:val="240"/>
        </w:trPr>
        <w:tc>
          <w:tcPr>
            <w:tcW w:w="1796"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Dual String</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0</w:t>
            </w:r>
          </w:p>
        </w:tc>
        <w:tc>
          <w:tcPr>
            <w:tcW w:w="167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0</w:t>
            </w:r>
          </w:p>
        </w:tc>
        <w:tc>
          <w:tcPr>
            <w:tcW w:w="1797"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0</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0</w:t>
            </w:r>
          </w:p>
        </w:tc>
      </w:tr>
      <w:tr w:rsidR="008C103F" w:rsidRPr="00CB11C1" w:rsidTr="008C103F">
        <w:trPr>
          <w:trHeight w:val="240"/>
        </w:trPr>
        <w:tc>
          <w:tcPr>
            <w:tcW w:w="1796"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both"/>
              <w:rPr>
                <w:rFonts w:ascii="Arial" w:hAnsi="Arial" w:cs="Arial"/>
                <w:sz w:val="20"/>
                <w:szCs w:val="20"/>
              </w:rPr>
            </w:pPr>
            <w:r w:rsidRPr="00CB11C1">
              <w:rPr>
                <w:rFonts w:ascii="Arial" w:hAnsi="Arial" w:cs="Arial"/>
                <w:sz w:val="20"/>
                <w:szCs w:val="20"/>
              </w:rPr>
              <w:t>Total</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10</w:t>
            </w:r>
          </w:p>
        </w:tc>
        <w:tc>
          <w:tcPr>
            <w:tcW w:w="1671"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4</w:t>
            </w:r>
          </w:p>
        </w:tc>
        <w:tc>
          <w:tcPr>
            <w:tcW w:w="1797"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1</w:t>
            </w:r>
          </w:p>
        </w:tc>
        <w:tc>
          <w:tcPr>
            <w:tcW w:w="1432"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8</w:t>
            </w:r>
          </w:p>
        </w:tc>
        <w:tc>
          <w:tcPr>
            <w:tcW w:w="1323" w:type="dxa"/>
            <w:tcBorders>
              <w:top w:val="single" w:sz="4" w:space="0" w:color="auto"/>
              <w:left w:val="single" w:sz="4" w:space="0" w:color="auto"/>
              <w:bottom w:val="single" w:sz="4" w:space="0" w:color="auto"/>
              <w:right w:val="single" w:sz="4" w:space="0" w:color="auto"/>
            </w:tcBorders>
          </w:tcPr>
          <w:p w:rsidR="008C103F" w:rsidRPr="00CB11C1" w:rsidRDefault="008C103F" w:rsidP="008C103F">
            <w:pPr>
              <w:jc w:val="center"/>
              <w:rPr>
                <w:rFonts w:ascii="Arial" w:hAnsi="Arial" w:cs="Arial"/>
                <w:sz w:val="20"/>
                <w:szCs w:val="20"/>
              </w:rPr>
            </w:pPr>
            <w:r w:rsidRPr="00CB11C1">
              <w:rPr>
                <w:rFonts w:ascii="Arial" w:hAnsi="Arial" w:cs="Arial"/>
                <w:sz w:val="20"/>
                <w:szCs w:val="20"/>
              </w:rPr>
              <w:t>23</w:t>
            </w:r>
          </w:p>
        </w:tc>
      </w:tr>
    </w:tbl>
    <w:p w:rsidR="008C103F" w:rsidRDefault="008C103F" w:rsidP="000950B7">
      <w:pPr>
        <w:pStyle w:val="BodyTextIndent3"/>
        <w:spacing w:after="0"/>
        <w:ind w:left="709" w:firstLine="11"/>
        <w:jc w:val="both"/>
        <w:rPr>
          <w:rFonts w:ascii="Arial" w:hAnsi="Arial" w:cs="Arial"/>
          <w:bCs/>
          <w:sz w:val="22"/>
          <w:szCs w:val="22"/>
        </w:rPr>
      </w:pPr>
    </w:p>
    <w:p w:rsidR="008C103F" w:rsidRDefault="008C103F" w:rsidP="000950B7">
      <w:pPr>
        <w:pStyle w:val="BodyTextIndent3"/>
        <w:spacing w:after="0"/>
        <w:ind w:left="709" w:firstLine="11"/>
        <w:jc w:val="both"/>
        <w:rPr>
          <w:rFonts w:ascii="Arial" w:hAnsi="Arial" w:cs="Arial"/>
          <w:sz w:val="22"/>
          <w:szCs w:val="22"/>
        </w:rPr>
      </w:pPr>
      <w:r>
        <w:rPr>
          <w:rFonts w:ascii="Arial" w:hAnsi="Arial" w:cs="Arial"/>
          <w:sz w:val="22"/>
          <w:szCs w:val="22"/>
        </w:rPr>
        <w:t>The Yoho Area development project involves rig activity on 23 drill wells (22 producers and 1 gas source well) from fields in OML 104.</w:t>
      </w:r>
      <w:r w:rsidRPr="006E0E0F">
        <w:rPr>
          <w:rFonts w:ascii="Arial" w:hAnsi="Arial" w:cs="Arial"/>
          <w:sz w:val="22"/>
          <w:szCs w:val="22"/>
        </w:rPr>
        <w:t xml:space="preserve">  </w:t>
      </w:r>
      <w:r>
        <w:rPr>
          <w:rFonts w:ascii="Arial" w:hAnsi="Arial" w:cs="Arial"/>
          <w:sz w:val="22"/>
          <w:szCs w:val="22"/>
        </w:rPr>
        <w:t>Full well-stream (FWS) fluids will be brought together in manifolds via flowlines in a wellhead platform. The FWS will then be routed from the WHP to Yoho YP Production Platform by way of pipelines (</w:t>
      </w:r>
      <w:proofErr w:type="spellStart"/>
      <w:r>
        <w:rPr>
          <w:rFonts w:ascii="Arial" w:hAnsi="Arial" w:cs="Arial"/>
          <w:sz w:val="22"/>
          <w:szCs w:val="22"/>
        </w:rPr>
        <w:t>Awawa</w:t>
      </w:r>
      <w:proofErr w:type="spellEnd"/>
      <w:r>
        <w:rPr>
          <w:rFonts w:ascii="Arial" w:hAnsi="Arial" w:cs="Arial"/>
          <w:sz w:val="22"/>
          <w:szCs w:val="22"/>
        </w:rPr>
        <w:t xml:space="preserve"> ZBA, Yoho YB) and piping connection for Yoho YA wellhead platform.</w:t>
      </w:r>
    </w:p>
    <w:p w:rsidR="008C103F" w:rsidRDefault="008C103F" w:rsidP="000950B7">
      <w:pPr>
        <w:pStyle w:val="BodyTextIndent3"/>
        <w:spacing w:after="0"/>
        <w:ind w:left="709" w:firstLine="11"/>
        <w:jc w:val="both"/>
        <w:rPr>
          <w:rFonts w:ascii="Arial" w:hAnsi="Arial" w:cs="Arial"/>
          <w:sz w:val="22"/>
          <w:szCs w:val="22"/>
        </w:rPr>
      </w:pPr>
    </w:p>
    <w:p w:rsidR="008C103F" w:rsidRPr="00667FB3" w:rsidRDefault="008C103F" w:rsidP="008C103F">
      <w:pPr>
        <w:ind w:left="720"/>
        <w:jc w:val="both"/>
        <w:rPr>
          <w:rFonts w:ascii="Arial" w:hAnsi="Arial" w:cs="Arial"/>
          <w:b/>
          <w:sz w:val="22"/>
          <w:szCs w:val="22"/>
        </w:rPr>
      </w:pPr>
      <w:r w:rsidRPr="00667FB3">
        <w:rPr>
          <w:rFonts w:ascii="Arial" w:hAnsi="Arial" w:cs="Arial"/>
          <w:b/>
          <w:sz w:val="22"/>
          <w:szCs w:val="22"/>
        </w:rPr>
        <w:t>Drilling Rig and Facilities</w:t>
      </w:r>
    </w:p>
    <w:p w:rsidR="008C103F" w:rsidRDefault="008C103F" w:rsidP="008C103F">
      <w:pPr>
        <w:ind w:left="720"/>
        <w:jc w:val="both"/>
        <w:rPr>
          <w:rFonts w:ascii="Arial" w:hAnsi="Arial" w:cs="Arial"/>
          <w:sz w:val="22"/>
          <w:szCs w:val="22"/>
        </w:rPr>
      </w:pPr>
      <w:r w:rsidRPr="00667FB3">
        <w:rPr>
          <w:rFonts w:ascii="Arial" w:hAnsi="Arial" w:cs="Arial"/>
          <w:sz w:val="22"/>
          <w:szCs w:val="22"/>
        </w:rPr>
        <w:t xml:space="preserve">The proposed </w:t>
      </w:r>
      <w:r w:rsidR="00804F3A">
        <w:rPr>
          <w:rFonts w:ascii="Arial" w:hAnsi="Arial" w:cs="Arial"/>
          <w:sz w:val="22"/>
          <w:szCs w:val="22"/>
        </w:rPr>
        <w:t xml:space="preserve">Yoho </w:t>
      </w:r>
      <w:r w:rsidR="00804F3A" w:rsidRPr="00667FB3">
        <w:rPr>
          <w:rFonts w:ascii="Arial" w:hAnsi="Arial" w:cs="Arial"/>
          <w:sz w:val="22"/>
          <w:szCs w:val="22"/>
        </w:rPr>
        <w:t xml:space="preserve">Development </w:t>
      </w:r>
      <w:r w:rsidR="00804F3A">
        <w:rPr>
          <w:rFonts w:ascii="Arial" w:hAnsi="Arial" w:cs="Arial"/>
          <w:sz w:val="22"/>
          <w:szCs w:val="22"/>
        </w:rPr>
        <w:t>wells</w:t>
      </w:r>
      <w:r w:rsidR="00C84FA8">
        <w:rPr>
          <w:rFonts w:ascii="Arial" w:hAnsi="Arial" w:cs="Arial"/>
          <w:sz w:val="22"/>
          <w:szCs w:val="22"/>
        </w:rPr>
        <w:t xml:space="preserve"> </w:t>
      </w:r>
      <w:r w:rsidRPr="00667FB3">
        <w:rPr>
          <w:rFonts w:ascii="Arial" w:hAnsi="Arial" w:cs="Arial"/>
          <w:sz w:val="22"/>
          <w:szCs w:val="22"/>
        </w:rPr>
        <w:t xml:space="preserve">Drilling </w:t>
      </w:r>
      <w:r>
        <w:rPr>
          <w:rFonts w:ascii="Arial" w:hAnsi="Arial" w:cs="Arial"/>
          <w:sz w:val="22"/>
          <w:szCs w:val="22"/>
        </w:rPr>
        <w:t>Project</w:t>
      </w:r>
      <w:r w:rsidR="00C84FA8">
        <w:rPr>
          <w:rFonts w:ascii="Arial" w:hAnsi="Arial" w:cs="Arial"/>
          <w:sz w:val="22"/>
          <w:szCs w:val="22"/>
        </w:rPr>
        <w:t xml:space="preserve"> </w:t>
      </w:r>
      <w:r w:rsidRPr="00667FB3">
        <w:rPr>
          <w:rFonts w:ascii="Arial" w:hAnsi="Arial" w:cs="Arial"/>
          <w:sz w:val="22"/>
          <w:szCs w:val="22"/>
        </w:rPr>
        <w:t>shal</w:t>
      </w:r>
      <w:r w:rsidR="00C84FA8">
        <w:rPr>
          <w:rFonts w:ascii="Arial" w:hAnsi="Arial" w:cs="Arial"/>
          <w:sz w:val="22"/>
          <w:szCs w:val="22"/>
        </w:rPr>
        <w:t xml:space="preserve">l be implemented </w:t>
      </w:r>
      <w:r>
        <w:rPr>
          <w:rFonts w:ascii="Arial" w:hAnsi="Arial" w:cs="Arial"/>
          <w:sz w:val="22"/>
          <w:szCs w:val="22"/>
        </w:rPr>
        <w:t>using</w:t>
      </w:r>
      <w:r w:rsidRPr="00667FB3">
        <w:rPr>
          <w:rFonts w:ascii="Arial" w:hAnsi="Arial" w:cs="Arial"/>
          <w:sz w:val="22"/>
          <w:szCs w:val="22"/>
        </w:rPr>
        <w:t xml:space="preserve"> Jack-Up drilling rigs that are fully registered in Nigeria for drilling</w:t>
      </w:r>
      <w:r>
        <w:rPr>
          <w:rFonts w:ascii="Arial" w:hAnsi="Arial" w:cs="Arial"/>
          <w:sz w:val="22"/>
          <w:szCs w:val="22"/>
        </w:rPr>
        <w:t xml:space="preserve">. </w:t>
      </w:r>
      <w:r>
        <w:rPr>
          <w:rFonts w:ascii="Arial" w:hAnsi="Arial" w:cs="Arial"/>
          <w:i/>
          <w:sz w:val="22"/>
          <w:szCs w:val="22"/>
        </w:rPr>
        <w:t xml:space="preserve"> </w:t>
      </w:r>
      <w:r w:rsidRPr="00A64B34">
        <w:rPr>
          <w:rFonts w:ascii="Arial" w:hAnsi="Arial" w:cs="Arial"/>
          <w:sz w:val="22"/>
          <w:szCs w:val="22"/>
        </w:rPr>
        <w:t xml:space="preserve">These </w:t>
      </w:r>
      <w:r>
        <w:rPr>
          <w:rFonts w:ascii="Arial" w:hAnsi="Arial" w:cs="Arial"/>
          <w:sz w:val="22"/>
          <w:szCs w:val="22"/>
        </w:rPr>
        <w:t xml:space="preserve">rigs </w:t>
      </w:r>
      <w:r w:rsidRPr="00667FB3">
        <w:rPr>
          <w:rFonts w:ascii="Arial" w:hAnsi="Arial" w:cs="Arial"/>
          <w:sz w:val="22"/>
          <w:szCs w:val="22"/>
        </w:rPr>
        <w:t>will be used for well drilling and workover purposes.</w:t>
      </w:r>
      <w:r>
        <w:rPr>
          <w:rFonts w:ascii="Arial" w:hAnsi="Arial" w:cs="Arial"/>
          <w:sz w:val="22"/>
          <w:szCs w:val="22"/>
        </w:rPr>
        <w:t xml:space="preserve"> </w:t>
      </w:r>
      <w:r w:rsidRPr="00667FB3">
        <w:rPr>
          <w:rFonts w:ascii="Arial" w:hAnsi="Arial" w:cs="Arial"/>
          <w:sz w:val="22"/>
          <w:szCs w:val="22"/>
        </w:rPr>
        <w:t xml:space="preserve"> In general, these </w:t>
      </w:r>
      <w:r>
        <w:rPr>
          <w:rFonts w:ascii="Arial" w:hAnsi="Arial" w:cs="Arial"/>
          <w:sz w:val="22"/>
          <w:szCs w:val="22"/>
        </w:rPr>
        <w:t xml:space="preserve">jack–up </w:t>
      </w:r>
      <w:r w:rsidRPr="00667FB3">
        <w:rPr>
          <w:rFonts w:ascii="Arial" w:hAnsi="Arial" w:cs="Arial"/>
          <w:sz w:val="22"/>
          <w:szCs w:val="22"/>
        </w:rPr>
        <w:t xml:space="preserve">rigs </w:t>
      </w:r>
      <w:r w:rsidR="00CF1298">
        <w:rPr>
          <w:rFonts w:ascii="Arial" w:hAnsi="Arial" w:cs="Arial"/>
          <w:sz w:val="22"/>
          <w:szCs w:val="22"/>
        </w:rPr>
        <w:t xml:space="preserve">will have </w:t>
      </w:r>
      <w:r w:rsidRPr="00667FB3">
        <w:rPr>
          <w:rFonts w:ascii="Arial" w:hAnsi="Arial" w:cs="Arial"/>
          <w:sz w:val="22"/>
          <w:szCs w:val="22"/>
        </w:rPr>
        <w:t>the ability to cantilever the drilling rig out over a platform to access well slots.</w:t>
      </w:r>
    </w:p>
    <w:p w:rsidR="008C103F" w:rsidRDefault="008C103F" w:rsidP="000950B7">
      <w:pPr>
        <w:pStyle w:val="BodyTextIndent3"/>
        <w:spacing w:after="0"/>
        <w:ind w:left="709" w:firstLine="11"/>
        <w:jc w:val="both"/>
        <w:rPr>
          <w:rFonts w:ascii="Arial" w:hAnsi="Arial" w:cs="Arial"/>
          <w:bCs/>
          <w:sz w:val="22"/>
          <w:szCs w:val="22"/>
        </w:rPr>
      </w:pPr>
    </w:p>
    <w:p w:rsidR="0033621B" w:rsidRPr="006D3C98" w:rsidRDefault="0033621B" w:rsidP="0033621B">
      <w:pPr>
        <w:ind w:left="720"/>
        <w:jc w:val="both"/>
        <w:rPr>
          <w:rFonts w:ascii="Arial" w:hAnsi="Arial" w:cs="Arial"/>
          <w:b/>
          <w:sz w:val="22"/>
          <w:szCs w:val="22"/>
        </w:rPr>
      </w:pPr>
      <w:r w:rsidRPr="006D3C98">
        <w:rPr>
          <w:rFonts w:ascii="Arial" w:hAnsi="Arial" w:cs="Arial"/>
          <w:b/>
          <w:sz w:val="22"/>
          <w:szCs w:val="22"/>
        </w:rPr>
        <w:t>Logistics Support</w:t>
      </w:r>
    </w:p>
    <w:p w:rsidR="0033621B" w:rsidRPr="0033621B" w:rsidRDefault="0033621B" w:rsidP="0033621B">
      <w:pPr>
        <w:ind w:left="720"/>
        <w:jc w:val="both"/>
        <w:rPr>
          <w:rFonts w:ascii="Arial" w:hAnsi="Arial" w:cs="Arial"/>
          <w:i/>
          <w:sz w:val="22"/>
          <w:szCs w:val="22"/>
        </w:rPr>
      </w:pPr>
      <w:r w:rsidRPr="0033621B">
        <w:rPr>
          <w:rFonts w:ascii="Arial" w:hAnsi="Arial" w:cs="Arial"/>
          <w:i/>
          <w:sz w:val="22"/>
          <w:szCs w:val="22"/>
        </w:rPr>
        <w:t>Marine Support Vessels</w:t>
      </w:r>
    </w:p>
    <w:p w:rsidR="0033621B" w:rsidRPr="00667FB3" w:rsidRDefault="0033621B" w:rsidP="0033621B">
      <w:pPr>
        <w:ind w:left="720"/>
        <w:jc w:val="both"/>
        <w:rPr>
          <w:rFonts w:ascii="Arial" w:hAnsi="Arial" w:cs="Arial"/>
          <w:sz w:val="22"/>
          <w:szCs w:val="22"/>
        </w:rPr>
      </w:pPr>
      <w:r w:rsidRPr="00667FB3">
        <w:rPr>
          <w:rFonts w:ascii="Arial" w:hAnsi="Arial" w:cs="Arial"/>
          <w:sz w:val="22"/>
          <w:szCs w:val="22"/>
        </w:rPr>
        <w:t xml:space="preserve">A variety of marine vessels will support the drilling operations. For example, supply boats will bring supplies to and remove wastes from the drilling rig. Tugboats will assist in </w:t>
      </w:r>
      <w:r>
        <w:rPr>
          <w:rFonts w:ascii="Arial" w:hAnsi="Arial" w:cs="Arial"/>
          <w:sz w:val="22"/>
          <w:szCs w:val="22"/>
        </w:rPr>
        <w:t>jack–up rigs</w:t>
      </w:r>
      <w:r w:rsidRPr="00667FB3">
        <w:rPr>
          <w:rFonts w:ascii="Arial" w:hAnsi="Arial" w:cs="Arial"/>
          <w:sz w:val="22"/>
          <w:szCs w:val="22"/>
        </w:rPr>
        <w:t xml:space="preserve"> move</w:t>
      </w:r>
      <w:r>
        <w:rPr>
          <w:rFonts w:ascii="Arial" w:hAnsi="Arial" w:cs="Arial"/>
          <w:sz w:val="22"/>
          <w:szCs w:val="22"/>
        </w:rPr>
        <w:t>ment</w:t>
      </w:r>
      <w:r w:rsidRPr="00667FB3">
        <w:rPr>
          <w:rFonts w:ascii="Arial" w:hAnsi="Arial" w:cs="Arial"/>
          <w:sz w:val="22"/>
          <w:szCs w:val="22"/>
        </w:rPr>
        <w:t xml:space="preserve">s. </w:t>
      </w:r>
      <w:r>
        <w:rPr>
          <w:rFonts w:ascii="Arial" w:hAnsi="Arial" w:cs="Arial"/>
          <w:sz w:val="22"/>
          <w:szCs w:val="22"/>
        </w:rPr>
        <w:t xml:space="preserve"> </w:t>
      </w:r>
      <w:r w:rsidRPr="00667FB3">
        <w:rPr>
          <w:rFonts w:ascii="Arial" w:hAnsi="Arial" w:cs="Arial"/>
          <w:sz w:val="22"/>
          <w:szCs w:val="22"/>
        </w:rPr>
        <w:t>Most of the supply boats, trips will often be shared with other facilities, so only minor incremental traffic and emissions would result from supply vessels servicing the drilling rig.</w:t>
      </w:r>
    </w:p>
    <w:p w:rsidR="0033621B" w:rsidRPr="0033621B" w:rsidRDefault="0033621B" w:rsidP="0033621B">
      <w:pPr>
        <w:ind w:left="720"/>
        <w:jc w:val="both"/>
        <w:rPr>
          <w:rFonts w:ascii="Arial" w:hAnsi="Arial" w:cs="Arial"/>
          <w:i/>
          <w:sz w:val="22"/>
          <w:szCs w:val="22"/>
        </w:rPr>
      </w:pPr>
      <w:r w:rsidRPr="0033621B">
        <w:rPr>
          <w:rFonts w:ascii="Arial" w:hAnsi="Arial" w:cs="Arial"/>
          <w:i/>
          <w:sz w:val="22"/>
          <w:szCs w:val="22"/>
        </w:rPr>
        <w:lastRenderedPageBreak/>
        <w:t>Helicopters and Air Travel</w:t>
      </w:r>
    </w:p>
    <w:p w:rsidR="0033621B" w:rsidRDefault="0033621B" w:rsidP="0033621B">
      <w:pPr>
        <w:ind w:left="720"/>
        <w:jc w:val="both"/>
        <w:rPr>
          <w:rFonts w:ascii="Arial" w:hAnsi="Arial" w:cs="Arial"/>
          <w:sz w:val="22"/>
          <w:szCs w:val="22"/>
        </w:rPr>
      </w:pPr>
      <w:r w:rsidRPr="00667FB3">
        <w:rPr>
          <w:rFonts w:ascii="Arial" w:hAnsi="Arial" w:cs="Arial"/>
          <w:sz w:val="22"/>
          <w:szCs w:val="22"/>
        </w:rPr>
        <w:t>Helicopters will be the principal means of transporting personnel to the drilling rig and back to shore. Helicopters will also be used to move certain supplies. Passenger requirements will likely be met with a 10-passenger capacity P001 helicopter from MPN’s fleet.</w:t>
      </w:r>
      <w:r w:rsidR="00C84FA8">
        <w:rPr>
          <w:rFonts w:ascii="Arial" w:hAnsi="Arial" w:cs="Arial"/>
          <w:sz w:val="22"/>
          <w:szCs w:val="22"/>
        </w:rPr>
        <w:t xml:space="preserve"> </w:t>
      </w:r>
    </w:p>
    <w:p w:rsidR="00804F3A" w:rsidRDefault="00804F3A" w:rsidP="0033621B">
      <w:pPr>
        <w:ind w:left="720"/>
        <w:jc w:val="both"/>
        <w:rPr>
          <w:rFonts w:ascii="Arial" w:hAnsi="Arial" w:cs="Arial"/>
          <w:b/>
          <w:sz w:val="22"/>
          <w:szCs w:val="22"/>
        </w:rPr>
      </w:pPr>
    </w:p>
    <w:p w:rsidR="00C84FA8" w:rsidRPr="00C84FA8" w:rsidRDefault="00C84FA8" w:rsidP="0033621B">
      <w:pPr>
        <w:ind w:left="720"/>
        <w:jc w:val="both"/>
        <w:rPr>
          <w:rFonts w:ascii="Arial" w:hAnsi="Arial" w:cs="Arial"/>
          <w:b/>
          <w:sz w:val="22"/>
          <w:szCs w:val="22"/>
        </w:rPr>
      </w:pPr>
      <w:r w:rsidRPr="00C84FA8">
        <w:rPr>
          <w:rFonts w:ascii="Arial" w:hAnsi="Arial" w:cs="Arial"/>
          <w:b/>
          <w:sz w:val="22"/>
          <w:szCs w:val="22"/>
        </w:rPr>
        <w:t>Control and safeguarding systems</w:t>
      </w:r>
    </w:p>
    <w:p w:rsidR="00C84FA8" w:rsidRPr="00C84FA8" w:rsidRDefault="00C84FA8" w:rsidP="0033621B">
      <w:pPr>
        <w:ind w:left="720"/>
        <w:jc w:val="both"/>
        <w:rPr>
          <w:rFonts w:ascii="Arial" w:hAnsi="Arial" w:cs="Arial"/>
          <w:sz w:val="22"/>
          <w:szCs w:val="22"/>
        </w:rPr>
      </w:pPr>
      <w:r>
        <w:rPr>
          <w:rFonts w:ascii="Arial" w:hAnsi="Arial" w:cs="Arial"/>
          <w:sz w:val="22"/>
          <w:szCs w:val="22"/>
        </w:rPr>
        <w:t>The goal of the safeguarding system is to protect against unsafe operation of the process and to perform corrective or suppressive actions in case of hazard</w:t>
      </w:r>
      <w:r w:rsidR="003C4358">
        <w:rPr>
          <w:rFonts w:ascii="Arial" w:hAnsi="Arial" w:cs="Arial"/>
          <w:sz w:val="22"/>
          <w:szCs w:val="22"/>
        </w:rPr>
        <w:t xml:space="preserve">ous conditions on the rig. The drilling rig safeguarding system consists of the emergency shutdown switches for the complete power systems which are located on the rig floor and Barge Masters office, other safety systems </w:t>
      </w:r>
      <w:proofErr w:type="spellStart"/>
      <w:r w:rsidR="003C4358">
        <w:rPr>
          <w:rFonts w:ascii="Arial" w:hAnsi="Arial" w:cs="Arial"/>
          <w:sz w:val="22"/>
          <w:szCs w:val="22"/>
        </w:rPr>
        <w:t>avaliabe</w:t>
      </w:r>
      <w:proofErr w:type="spellEnd"/>
      <w:r w:rsidR="003C4358">
        <w:rPr>
          <w:rFonts w:ascii="Arial" w:hAnsi="Arial" w:cs="Arial"/>
          <w:sz w:val="22"/>
          <w:szCs w:val="22"/>
        </w:rPr>
        <w:t xml:space="preserve"> in the rig include Safety and Personnel Protection Systems, Fire and Gas Detection, Firewater and Deluge Systems, Foam System, Lifeboats, and Life Rafts etc.</w:t>
      </w:r>
    </w:p>
    <w:p w:rsidR="0033621B" w:rsidRDefault="003C4358" w:rsidP="0033621B">
      <w:pPr>
        <w:ind w:left="720"/>
        <w:jc w:val="both"/>
        <w:rPr>
          <w:rFonts w:ascii="Arial" w:hAnsi="Arial" w:cs="Arial"/>
          <w:sz w:val="22"/>
          <w:szCs w:val="22"/>
        </w:rPr>
      </w:pPr>
      <w:r>
        <w:rPr>
          <w:rFonts w:ascii="Arial" w:hAnsi="Arial" w:cs="Arial"/>
          <w:sz w:val="22"/>
          <w:szCs w:val="22"/>
        </w:rPr>
        <w:t xml:space="preserve"> </w:t>
      </w:r>
    </w:p>
    <w:p w:rsidR="0033621B" w:rsidRPr="00667FB3" w:rsidRDefault="0033621B" w:rsidP="0033621B">
      <w:pPr>
        <w:ind w:left="720"/>
        <w:rPr>
          <w:rFonts w:ascii="Arial" w:hAnsi="Arial" w:cs="Arial"/>
          <w:b/>
          <w:sz w:val="22"/>
          <w:szCs w:val="22"/>
        </w:rPr>
      </w:pPr>
      <w:r w:rsidRPr="00667FB3">
        <w:rPr>
          <w:rFonts w:ascii="Arial" w:hAnsi="Arial" w:cs="Arial"/>
          <w:b/>
          <w:sz w:val="22"/>
          <w:szCs w:val="22"/>
        </w:rPr>
        <w:t xml:space="preserve">Quarters and </w:t>
      </w:r>
      <w:proofErr w:type="spellStart"/>
      <w:r w:rsidRPr="00667FB3">
        <w:rPr>
          <w:rFonts w:ascii="Arial" w:hAnsi="Arial" w:cs="Arial"/>
          <w:b/>
          <w:sz w:val="22"/>
          <w:szCs w:val="22"/>
        </w:rPr>
        <w:t>Helideck</w:t>
      </w:r>
      <w:proofErr w:type="spellEnd"/>
    </w:p>
    <w:p w:rsidR="0033621B" w:rsidRDefault="0033621B" w:rsidP="0033621B">
      <w:pPr>
        <w:ind w:left="720"/>
        <w:jc w:val="both"/>
        <w:rPr>
          <w:rFonts w:ascii="Arial" w:hAnsi="Arial" w:cs="Arial"/>
          <w:sz w:val="22"/>
          <w:szCs w:val="22"/>
        </w:rPr>
      </w:pPr>
      <w:r w:rsidRPr="00667FB3">
        <w:rPr>
          <w:rFonts w:ascii="Arial" w:hAnsi="Arial" w:cs="Arial"/>
          <w:sz w:val="22"/>
          <w:szCs w:val="22"/>
        </w:rPr>
        <w:t>The accommodation is d</w:t>
      </w:r>
      <w:r>
        <w:rPr>
          <w:rFonts w:ascii="Arial" w:hAnsi="Arial" w:cs="Arial"/>
          <w:sz w:val="22"/>
          <w:szCs w:val="22"/>
        </w:rPr>
        <w:t xml:space="preserve">esigned for maximum personnel on board (POB) of 98–106 </w:t>
      </w:r>
      <w:r w:rsidRPr="00667FB3">
        <w:rPr>
          <w:rFonts w:ascii="Arial" w:hAnsi="Arial" w:cs="Arial"/>
          <w:sz w:val="22"/>
          <w:szCs w:val="22"/>
        </w:rPr>
        <w:t>(including 15 temporary beds) to ensure that</w:t>
      </w:r>
      <w:r>
        <w:rPr>
          <w:rFonts w:ascii="Arial" w:hAnsi="Arial" w:cs="Arial"/>
          <w:sz w:val="22"/>
          <w:szCs w:val="22"/>
        </w:rPr>
        <w:t xml:space="preserve"> there is sufficient capacity.</w:t>
      </w:r>
      <w:r w:rsidRPr="00667FB3">
        <w:rPr>
          <w:rFonts w:ascii="Arial" w:hAnsi="Arial" w:cs="Arial"/>
          <w:sz w:val="22"/>
          <w:szCs w:val="22"/>
        </w:rPr>
        <w:t xml:space="preserve">  </w:t>
      </w:r>
    </w:p>
    <w:p w:rsidR="00CF1298" w:rsidRDefault="00CF1298" w:rsidP="0033621B">
      <w:pPr>
        <w:ind w:left="720"/>
        <w:jc w:val="both"/>
        <w:rPr>
          <w:rFonts w:ascii="Arial" w:hAnsi="Arial" w:cs="Arial"/>
          <w:sz w:val="22"/>
          <w:szCs w:val="22"/>
        </w:rPr>
      </w:pPr>
    </w:p>
    <w:p w:rsidR="0033621B" w:rsidRPr="00667FB3" w:rsidRDefault="0033621B" w:rsidP="0033621B">
      <w:pPr>
        <w:ind w:left="720"/>
        <w:jc w:val="both"/>
        <w:rPr>
          <w:rFonts w:ascii="Arial" w:hAnsi="Arial" w:cs="Arial"/>
          <w:sz w:val="22"/>
          <w:szCs w:val="22"/>
        </w:rPr>
      </w:pPr>
      <w:r w:rsidRPr="00667FB3">
        <w:rPr>
          <w:rFonts w:ascii="Arial" w:hAnsi="Arial" w:cs="Arial"/>
          <w:sz w:val="22"/>
          <w:szCs w:val="22"/>
        </w:rPr>
        <w:t>The helicopter deck is located above the stern of the vessel aft of the accommodation.  The location of the helicopter deck has been carefully selected taking into account the constraints of the existing accommodation and funnel structures and the en</w:t>
      </w:r>
      <w:r w:rsidR="00CF1298">
        <w:rPr>
          <w:rFonts w:ascii="Arial" w:hAnsi="Arial" w:cs="Arial"/>
          <w:sz w:val="22"/>
          <w:szCs w:val="22"/>
        </w:rPr>
        <w:t>visaged helicopter operations.</w:t>
      </w:r>
    </w:p>
    <w:p w:rsidR="008C103F" w:rsidRDefault="008C103F" w:rsidP="000950B7">
      <w:pPr>
        <w:pStyle w:val="BodyTextIndent3"/>
        <w:spacing w:after="0"/>
        <w:ind w:left="709" w:firstLine="11"/>
        <w:jc w:val="both"/>
        <w:rPr>
          <w:rFonts w:ascii="Arial" w:hAnsi="Arial" w:cs="Arial"/>
          <w:bCs/>
          <w:sz w:val="22"/>
          <w:szCs w:val="22"/>
        </w:rPr>
      </w:pPr>
    </w:p>
    <w:p w:rsidR="0033621B" w:rsidRDefault="0033621B" w:rsidP="0033621B">
      <w:pPr>
        <w:ind w:left="720"/>
        <w:rPr>
          <w:rFonts w:ascii="Arial" w:hAnsi="Arial" w:cs="Arial"/>
          <w:b/>
          <w:sz w:val="22"/>
          <w:szCs w:val="22"/>
        </w:rPr>
      </w:pPr>
      <w:r w:rsidRPr="00667FB3">
        <w:rPr>
          <w:rFonts w:ascii="Arial" w:hAnsi="Arial" w:cs="Arial"/>
          <w:b/>
          <w:sz w:val="22"/>
          <w:szCs w:val="22"/>
        </w:rPr>
        <w:t>Control and Safeguarding Systems</w:t>
      </w:r>
    </w:p>
    <w:p w:rsidR="0033621B" w:rsidRDefault="0033621B" w:rsidP="007F3429">
      <w:pPr>
        <w:ind w:left="720"/>
        <w:jc w:val="both"/>
        <w:rPr>
          <w:rFonts w:ascii="Arial" w:hAnsi="Arial" w:cs="Arial"/>
          <w:sz w:val="22"/>
          <w:szCs w:val="22"/>
        </w:rPr>
      </w:pPr>
      <w:r w:rsidRPr="00667FB3">
        <w:rPr>
          <w:rFonts w:ascii="Arial" w:hAnsi="Arial" w:cs="Arial"/>
          <w:sz w:val="22"/>
          <w:szCs w:val="22"/>
        </w:rPr>
        <w:t>The goal of the safeguarding system is to protect against unsafe operation of the process and to perform corrective or suppressive actions in case of hazardous conditions on the rig.  The drilling rig safeguarding system consists of the</w:t>
      </w:r>
      <w:r>
        <w:rPr>
          <w:rFonts w:ascii="Arial" w:hAnsi="Arial" w:cs="Arial"/>
          <w:sz w:val="22"/>
          <w:szCs w:val="22"/>
        </w:rPr>
        <w:t xml:space="preserve"> emergency shutdown</w:t>
      </w:r>
      <w:r w:rsidRPr="00667FB3">
        <w:rPr>
          <w:rFonts w:ascii="Arial" w:hAnsi="Arial" w:cs="Arial"/>
          <w:sz w:val="22"/>
          <w:szCs w:val="22"/>
        </w:rPr>
        <w:t xml:space="preserve"> </w:t>
      </w:r>
      <w:r>
        <w:rPr>
          <w:rFonts w:ascii="Arial" w:hAnsi="Arial" w:cs="Arial"/>
          <w:sz w:val="22"/>
          <w:szCs w:val="22"/>
        </w:rPr>
        <w:t>switches for the complete power systems, which are located on the rig floor and Barge Master’s office, other safety systems available in the rig include</w:t>
      </w:r>
      <w:r w:rsidR="007F3429">
        <w:rPr>
          <w:rFonts w:ascii="Arial" w:hAnsi="Arial" w:cs="Arial"/>
          <w:sz w:val="22"/>
          <w:szCs w:val="22"/>
        </w:rPr>
        <w:t xml:space="preserve"> </w:t>
      </w:r>
      <w:r w:rsidRPr="00DD1CB5">
        <w:rPr>
          <w:rFonts w:ascii="Arial" w:hAnsi="Arial" w:cs="Arial"/>
          <w:sz w:val="22"/>
          <w:szCs w:val="22"/>
        </w:rPr>
        <w:t>Safety and Personnel Protection Systems</w:t>
      </w:r>
      <w:r w:rsidR="007F3429">
        <w:rPr>
          <w:rFonts w:ascii="Arial" w:hAnsi="Arial" w:cs="Arial"/>
          <w:sz w:val="22"/>
          <w:szCs w:val="22"/>
        </w:rPr>
        <w:t xml:space="preserve">, </w:t>
      </w:r>
      <w:r w:rsidRPr="00DD1CB5">
        <w:rPr>
          <w:rFonts w:ascii="Arial" w:hAnsi="Arial" w:cs="Arial"/>
          <w:sz w:val="22"/>
          <w:szCs w:val="22"/>
        </w:rPr>
        <w:t>Fire and Gas Detection</w:t>
      </w:r>
      <w:r w:rsidR="007F3429">
        <w:rPr>
          <w:rFonts w:ascii="Arial" w:hAnsi="Arial" w:cs="Arial"/>
          <w:sz w:val="22"/>
          <w:szCs w:val="22"/>
        </w:rPr>
        <w:t xml:space="preserve">, </w:t>
      </w:r>
      <w:r w:rsidRPr="00DD1CB5">
        <w:rPr>
          <w:rFonts w:ascii="Arial" w:hAnsi="Arial" w:cs="Arial"/>
          <w:sz w:val="22"/>
          <w:szCs w:val="22"/>
        </w:rPr>
        <w:t>Firewater and Deluge Systems</w:t>
      </w:r>
      <w:r w:rsidR="007F3429">
        <w:rPr>
          <w:rFonts w:ascii="Arial" w:hAnsi="Arial" w:cs="Arial"/>
          <w:sz w:val="22"/>
          <w:szCs w:val="22"/>
        </w:rPr>
        <w:t xml:space="preserve">, </w:t>
      </w:r>
      <w:r w:rsidRPr="00DD1CB5">
        <w:rPr>
          <w:rFonts w:ascii="Arial" w:hAnsi="Arial" w:cs="Arial"/>
          <w:sz w:val="22"/>
          <w:szCs w:val="22"/>
        </w:rPr>
        <w:t>Foam System</w:t>
      </w:r>
      <w:r w:rsidR="007F3429">
        <w:rPr>
          <w:rFonts w:ascii="Arial" w:hAnsi="Arial" w:cs="Arial"/>
          <w:sz w:val="22"/>
          <w:szCs w:val="22"/>
        </w:rPr>
        <w:t xml:space="preserve">, </w:t>
      </w:r>
      <w:r w:rsidRPr="00DD1CB5">
        <w:rPr>
          <w:rFonts w:ascii="Arial" w:hAnsi="Arial" w:cs="Arial"/>
          <w:sz w:val="22"/>
          <w:szCs w:val="22"/>
        </w:rPr>
        <w:t>Lifeboats and Life Rafts</w:t>
      </w:r>
      <w:r w:rsidR="007F3429">
        <w:rPr>
          <w:rFonts w:ascii="Arial" w:hAnsi="Arial" w:cs="Arial"/>
          <w:sz w:val="22"/>
          <w:szCs w:val="22"/>
        </w:rPr>
        <w:t xml:space="preserve"> etc.</w:t>
      </w:r>
    </w:p>
    <w:p w:rsidR="0033621B" w:rsidRPr="00DD1CB5" w:rsidRDefault="0033621B" w:rsidP="00DD1CB5">
      <w:pPr>
        <w:ind w:left="720"/>
        <w:jc w:val="both"/>
        <w:rPr>
          <w:rFonts w:ascii="Arial" w:hAnsi="Arial" w:cs="Arial"/>
          <w:sz w:val="22"/>
          <w:szCs w:val="22"/>
        </w:rPr>
      </w:pPr>
    </w:p>
    <w:p w:rsidR="00DD1CB5" w:rsidRPr="006E1121" w:rsidRDefault="00DD1CB5" w:rsidP="00DD1CB5">
      <w:pPr>
        <w:ind w:left="720"/>
        <w:rPr>
          <w:rFonts w:ascii="Arial" w:hAnsi="Arial"/>
          <w:b/>
          <w:sz w:val="22"/>
          <w:szCs w:val="22"/>
        </w:rPr>
      </w:pPr>
      <w:r w:rsidRPr="00546891">
        <w:rPr>
          <w:rFonts w:ascii="Arial" w:hAnsi="Arial"/>
          <w:b/>
          <w:sz w:val="22"/>
          <w:szCs w:val="22"/>
        </w:rPr>
        <w:t>Well Drilling Design</w:t>
      </w:r>
    </w:p>
    <w:p w:rsidR="00DD1CB5" w:rsidRPr="004B118E" w:rsidRDefault="00DD1CB5" w:rsidP="00DD1CB5">
      <w:pPr>
        <w:ind w:left="720"/>
        <w:jc w:val="both"/>
        <w:rPr>
          <w:rFonts w:ascii="Arial" w:hAnsi="Arial" w:cs="Arial"/>
          <w:sz w:val="22"/>
          <w:szCs w:val="22"/>
        </w:rPr>
      </w:pPr>
      <w:r w:rsidRPr="004B118E">
        <w:rPr>
          <w:rFonts w:ascii="Arial" w:hAnsi="Arial" w:cs="Arial"/>
          <w:sz w:val="22"/>
          <w:szCs w:val="22"/>
        </w:rPr>
        <w:t>MPN will develop the various JV reservoirs with additional drill wells from multiple existing platforms and future new build development platforms. The maximum drilling radius anticipated for the shallower reservoirs (+/-6000ft TVD) is 8,000ft while the deeper reservoirs (&gt; 6000ft TVD) can expect a maximum drilling radius of up to 10,000ft.</w:t>
      </w:r>
    </w:p>
    <w:p w:rsidR="00DD1CB5" w:rsidRPr="004B118E" w:rsidRDefault="00DD1CB5" w:rsidP="00DD1CB5">
      <w:pPr>
        <w:ind w:left="720"/>
        <w:rPr>
          <w:rFonts w:ascii="Arial" w:hAnsi="Arial" w:cs="Arial"/>
          <w:sz w:val="22"/>
          <w:szCs w:val="22"/>
        </w:rPr>
      </w:pPr>
    </w:p>
    <w:p w:rsidR="00DD1CB5" w:rsidRPr="004B118E" w:rsidRDefault="00DD1CB5" w:rsidP="00DD1CB5">
      <w:pPr>
        <w:ind w:left="720"/>
        <w:jc w:val="both"/>
        <w:rPr>
          <w:rFonts w:ascii="Arial" w:hAnsi="Arial" w:cs="Arial"/>
          <w:sz w:val="22"/>
          <w:szCs w:val="22"/>
        </w:rPr>
      </w:pPr>
      <w:r w:rsidRPr="004B118E">
        <w:rPr>
          <w:rFonts w:ascii="Arial" w:hAnsi="Arial" w:cs="Arial"/>
          <w:sz w:val="22"/>
          <w:szCs w:val="22"/>
        </w:rPr>
        <w:t xml:space="preserve">The anticipated wells include a mixture of both new wells from existing / future slots along with sidetracks from existing wells.  Various gas and water injectors will be drilled to provide reservoir pressure maintenance as outlined in current field development plans.  The current plan allows flexibility to increase the number of wells dependant on future available sidetrack candidates and slot recovery techniques as deemed appropriate in the future.  </w:t>
      </w:r>
    </w:p>
    <w:p w:rsidR="0033621B" w:rsidRDefault="0033621B" w:rsidP="000950B7">
      <w:pPr>
        <w:pStyle w:val="BodyTextIndent3"/>
        <w:spacing w:after="0"/>
        <w:ind w:left="709" w:firstLine="11"/>
        <w:jc w:val="both"/>
        <w:rPr>
          <w:rFonts w:ascii="Arial" w:hAnsi="Arial" w:cs="Arial"/>
          <w:bCs/>
          <w:sz w:val="22"/>
          <w:szCs w:val="22"/>
        </w:rPr>
      </w:pPr>
    </w:p>
    <w:p w:rsidR="00DD1CB5" w:rsidRPr="008840EF" w:rsidRDefault="00DD1CB5" w:rsidP="00DD1CB5">
      <w:pPr>
        <w:ind w:left="720"/>
        <w:jc w:val="both"/>
        <w:rPr>
          <w:rFonts w:ascii="Arial" w:hAnsi="Arial" w:cs="Arial"/>
          <w:b/>
          <w:sz w:val="22"/>
          <w:szCs w:val="22"/>
        </w:rPr>
      </w:pPr>
      <w:r w:rsidRPr="008840EF">
        <w:rPr>
          <w:rFonts w:ascii="Arial" w:hAnsi="Arial" w:cs="Arial"/>
          <w:b/>
          <w:sz w:val="22"/>
          <w:szCs w:val="22"/>
        </w:rPr>
        <w:t>Directional Design</w:t>
      </w:r>
    </w:p>
    <w:p w:rsidR="00DD1CB5" w:rsidRPr="00E34AA0" w:rsidRDefault="00DD1CB5" w:rsidP="00DD1CB5">
      <w:pPr>
        <w:ind w:left="720"/>
        <w:jc w:val="both"/>
        <w:rPr>
          <w:rFonts w:ascii="Arial" w:hAnsi="Arial" w:cs="Arial"/>
          <w:sz w:val="22"/>
          <w:szCs w:val="22"/>
        </w:rPr>
      </w:pPr>
      <w:r w:rsidRPr="00E34AA0">
        <w:rPr>
          <w:rFonts w:ascii="Arial" w:hAnsi="Arial" w:cs="Arial"/>
          <w:sz w:val="22"/>
          <w:szCs w:val="22"/>
        </w:rPr>
        <w:t>The following constraints were used to develop the directional plans:</w:t>
      </w:r>
    </w:p>
    <w:p w:rsidR="00DD1CB5" w:rsidRDefault="00DD1CB5" w:rsidP="00DD1CB5">
      <w:pPr>
        <w:numPr>
          <w:ilvl w:val="0"/>
          <w:numId w:val="24"/>
        </w:numPr>
        <w:ind w:left="1080"/>
        <w:jc w:val="both"/>
        <w:rPr>
          <w:rFonts w:ascii="Arial" w:hAnsi="Arial" w:cs="Arial"/>
          <w:sz w:val="22"/>
          <w:szCs w:val="22"/>
        </w:rPr>
      </w:pPr>
      <w:r w:rsidRPr="00E34AA0">
        <w:rPr>
          <w:rFonts w:ascii="Arial" w:hAnsi="Arial" w:cs="Arial"/>
          <w:sz w:val="22"/>
          <w:szCs w:val="22"/>
        </w:rPr>
        <w:t>Directional Profile</w:t>
      </w:r>
      <w:r>
        <w:rPr>
          <w:rFonts w:ascii="Arial" w:hAnsi="Arial" w:cs="Arial"/>
          <w:sz w:val="22"/>
          <w:szCs w:val="22"/>
        </w:rPr>
        <w:t xml:space="preserve"> -</w:t>
      </w:r>
      <w:r w:rsidRPr="00E34AA0">
        <w:rPr>
          <w:rFonts w:ascii="Arial" w:hAnsi="Arial" w:cs="Arial"/>
          <w:sz w:val="22"/>
          <w:szCs w:val="22"/>
        </w:rPr>
        <w:t xml:space="preserve"> Build-Hold or Build-Hold-Drop</w:t>
      </w:r>
      <w:r>
        <w:rPr>
          <w:rFonts w:ascii="Arial" w:hAnsi="Arial" w:cs="Arial"/>
          <w:sz w:val="22"/>
          <w:szCs w:val="22"/>
        </w:rPr>
        <w:t>;</w:t>
      </w:r>
    </w:p>
    <w:p w:rsidR="00DD1CB5" w:rsidRDefault="00DD1CB5" w:rsidP="00DD1CB5">
      <w:pPr>
        <w:numPr>
          <w:ilvl w:val="0"/>
          <w:numId w:val="24"/>
        </w:numPr>
        <w:ind w:left="1080"/>
        <w:jc w:val="both"/>
        <w:rPr>
          <w:rFonts w:ascii="Arial" w:hAnsi="Arial" w:cs="Arial"/>
          <w:sz w:val="22"/>
          <w:szCs w:val="22"/>
        </w:rPr>
      </w:pPr>
      <w:r w:rsidRPr="00E34AA0">
        <w:rPr>
          <w:rFonts w:ascii="Arial" w:hAnsi="Arial" w:cs="Arial"/>
          <w:sz w:val="22"/>
          <w:szCs w:val="22"/>
        </w:rPr>
        <w:t>Kick-off point - 400 m to 1400 m (BML)</w:t>
      </w:r>
      <w:r>
        <w:rPr>
          <w:rFonts w:ascii="Arial" w:hAnsi="Arial" w:cs="Arial"/>
          <w:sz w:val="22"/>
          <w:szCs w:val="22"/>
        </w:rPr>
        <w:t>;</w:t>
      </w:r>
    </w:p>
    <w:p w:rsidR="00DD1CB5" w:rsidRDefault="00DD1CB5" w:rsidP="00DD1CB5">
      <w:pPr>
        <w:numPr>
          <w:ilvl w:val="0"/>
          <w:numId w:val="24"/>
        </w:numPr>
        <w:ind w:left="1080"/>
        <w:jc w:val="both"/>
        <w:rPr>
          <w:rFonts w:ascii="Arial" w:hAnsi="Arial" w:cs="Arial"/>
          <w:sz w:val="22"/>
          <w:szCs w:val="22"/>
        </w:rPr>
      </w:pPr>
      <w:r w:rsidRPr="00E34AA0">
        <w:rPr>
          <w:rFonts w:ascii="Arial" w:hAnsi="Arial" w:cs="Arial"/>
          <w:sz w:val="22"/>
          <w:szCs w:val="22"/>
        </w:rPr>
        <w:t>Max. inclination - 50 - 80</w:t>
      </w:r>
      <w:r w:rsidRPr="00E34AA0">
        <w:rPr>
          <w:rFonts w:ascii="Arial" w:hAnsi="Arial" w:cs="Arial"/>
          <w:sz w:val="22"/>
          <w:szCs w:val="22"/>
        </w:rPr>
        <w:sym w:font="Symbol" w:char="F0B0"/>
      </w:r>
      <w:r>
        <w:rPr>
          <w:rFonts w:ascii="Arial" w:hAnsi="Arial" w:cs="Arial"/>
          <w:sz w:val="22"/>
          <w:szCs w:val="22"/>
        </w:rPr>
        <w:t>;</w:t>
      </w:r>
    </w:p>
    <w:p w:rsidR="00DD1CB5" w:rsidRDefault="00DD1CB5" w:rsidP="00DD1CB5">
      <w:pPr>
        <w:numPr>
          <w:ilvl w:val="0"/>
          <w:numId w:val="24"/>
        </w:numPr>
        <w:ind w:left="1080"/>
        <w:jc w:val="both"/>
        <w:rPr>
          <w:rFonts w:ascii="Arial" w:hAnsi="Arial" w:cs="Arial"/>
          <w:sz w:val="22"/>
          <w:szCs w:val="22"/>
        </w:rPr>
      </w:pPr>
      <w:r w:rsidRPr="00E34AA0">
        <w:rPr>
          <w:rFonts w:ascii="Arial" w:hAnsi="Arial" w:cs="Arial"/>
          <w:sz w:val="22"/>
          <w:szCs w:val="22"/>
        </w:rPr>
        <w:t>Max. Build Rate - 2-1/2</w:t>
      </w:r>
      <w:r w:rsidRPr="00E34AA0">
        <w:rPr>
          <w:rFonts w:ascii="Arial" w:hAnsi="Arial" w:cs="Arial"/>
          <w:sz w:val="22"/>
          <w:szCs w:val="22"/>
          <w:vertAlign w:val="superscript"/>
        </w:rPr>
        <w:t>o</w:t>
      </w:r>
      <w:r w:rsidRPr="00E34AA0">
        <w:rPr>
          <w:rFonts w:ascii="Arial" w:hAnsi="Arial" w:cs="Arial"/>
          <w:sz w:val="22"/>
          <w:szCs w:val="22"/>
        </w:rPr>
        <w:t xml:space="preserve"> - 3</w:t>
      </w:r>
      <w:r w:rsidRPr="00E34AA0">
        <w:rPr>
          <w:rFonts w:ascii="Arial" w:hAnsi="Arial" w:cs="Arial"/>
          <w:sz w:val="22"/>
          <w:szCs w:val="22"/>
        </w:rPr>
        <w:sym w:font="Symbol" w:char="F0B0"/>
      </w:r>
      <w:r w:rsidRPr="00E34AA0">
        <w:rPr>
          <w:rFonts w:ascii="Arial" w:hAnsi="Arial" w:cs="Arial"/>
          <w:sz w:val="22"/>
          <w:szCs w:val="22"/>
        </w:rPr>
        <w:t>/30m</w:t>
      </w:r>
      <w:r>
        <w:rPr>
          <w:rFonts w:ascii="Arial" w:hAnsi="Arial" w:cs="Arial"/>
          <w:sz w:val="22"/>
          <w:szCs w:val="22"/>
        </w:rPr>
        <w:t>; and</w:t>
      </w:r>
    </w:p>
    <w:p w:rsidR="00DD1CB5" w:rsidRPr="00E34AA0" w:rsidRDefault="00DD1CB5" w:rsidP="00DD1CB5">
      <w:pPr>
        <w:numPr>
          <w:ilvl w:val="0"/>
          <w:numId w:val="24"/>
        </w:numPr>
        <w:ind w:left="1080"/>
        <w:jc w:val="both"/>
        <w:rPr>
          <w:rFonts w:ascii="Arial" w:hAnsi="Arial" w:cs="Arial"/>
          <w:sz w:val="22"/>
          <w:szCs w:val="22"/>
        </w:rPr>
      </w:pPr>
      <w:r w:rsidRPr="00E34AA0">
        <w:rPr>
          <w:rFonts w:ascii="Arial" w:hAnsi="Arial" w:cs="Arial"/>
          <w:sz w:val="22"/>
          <w:szCs w:val="22"/>
        </w:rPr>
        <w:t>Max Drop Rate - 2</w:t>
      </w:r>
      <w:r w:rsidRPr="00E34AA0">
        <w:rPr>
          <w:rFonts w:ascii="Arial" w:hAnsi="Arial" w:cs="Arial"/>
          <w:sz w:val="22"/>
          <w:szCs w:val="22"/>
        </w:rPr>
        <w:sym w:font="Symbol" w:char="F0B0"/>
      </w:r>
      <w:r w:rsidRPr="00E34AA0">
        <w:rPr>
          <w:rFonts w:ascii="Arial" w:hAnsi="Arial" w:cs="Arial"/>
          <w:sz w:val="22"/>
          <w:szCs w:val="22"/>
        </w:rPr>
        <w:t xml:space="preserve"> - 3</w:t>
      </w:r>
      <w:r w:rsidRPr="00E34AA0">
        <w:rPr>
          <w:rFonts w:ascii="Arial" w:hAnsi="Arial" w:cs="Arial"/>
          <w:sz w:val="22"/>
          <w:szCs w:val="22"/>
          <w:vertAlign w:val="superscript"/>
        </w:rPr>
        <w:t>o</w:t>
      </w:r>
      <w:r w:rsidRPr="00E34AA0">
        <w:rPr>
          <w:rFonts w:ascii="Arial" w:hAnsi="Arial" w:cs="Arial"/>
          <w:sz w:val="22"/>
          <w:szCs w:val="22"/>
        </w:rPr>
        <w:t>/30m</w:t>
      </w:r>
      <w:r>
        <w:rPr>
          <w:rFonts w:ascii="Arial" w:hAnsi="Arial" w:cs="Arial"/>
          <w:sz w:val="22"/>
          <w:szCs w:val="22"/>
        </w:rPr>
        <w:t>.</w:t>
      </w:r>
    </w:p>
    <w:p w:rsidR="00DD1CB5" w:rsidRPr="00E34AA0" w:rsidRDefault="00DD1CB5" w:rsidP="00DD1CB5">
      <w:pPr>
        <w:ind w:left="720"/>
        <w:jc w:val="both"/>
        <w:rPr>
          <w:rFonts w:ascii="Arial" w:hAnsi="Arial" w:cs="Arial"/>
          <w:sz w:val="22"/>
          <w:szCs w:val="22"/>
        </w:rPr>
      </w:pPr>
    </w:p>
    <w:p w:rsidR="0033621B" w:rsidRDefault="00DD1CB5" w:rsidP="00DD1CB5">
      <w:pPr>
        <w:pStyle w:val="BodyTextIndent3"/>
        <w:spacing w:after="0"/>
        <w:ind w:left="709" w:firstLine="11"/>
        <w:jc w:val="both"/>
        <w:rPr>
          <w:rFonts w:ascii="Arial" w:hAnsi="Arial" w:cs="Arial"/>
          <w:bCs/>
          <w:sz w:val="22"/>
          <w:szCs w:val="22"/>
        </w:rPr>
      </w:pPr>
      <w:r>
        <w:rPr>
          <w:rFonts w:ascii="Arial" w:hAnsi="Arial" w:cs="Arial"/>
          <w:sz w:val="22"/>
          <w:szCs w:val="22"/>
        </w:rPr>
        <w:t>However,</w:t>
      </w:r>
      <w:r w:rsidRPr="00E34AA0">
        <w:rPr>
          <w:rFonts w:ascii="Arial" w:hAnsi="Arial" w:cs="Arial"/>
          <w:sz w:val="22"/>
          <w:szCs w:val="22"/>
        </w:rPr>
        <w:t xml:space="preserve"> these parameters are for planning purposes only and will be opti</w:t>
      </w:r>
      <w:r>
        <w:rPr>
          <w:rFonts w:ascii="Arial" w:hAnsi="Arial" w:cs="Arial"/>
          <w:sz w:val="22"/>
          <w:szCs w:val="22"/>
        </w:rPr>
        <w:t>mized on a well-by-well basis.</w:t>
      </w:r>
    </w:p>
    <w:p w:rsidR="0033621B" w:rsidRDefault="0033621B" w:rsidP="000950B7">
      <w:pPr>
        <w:pStyle w:val="BodyTextIndent3"/>
        <w:spacing w:after="0"/>
        <w:ind w:left="709" w:firstLine="11"/>
        <w:jc w:val="both"/>
        <w:rPr>
          <w:rFonts w:ascii="Arial" w:hAnsi="Arial" w:cs="Arial"/>
          <w:bCs/>
          <w:sz w:val="22"/>
          <w:szCs w:val="22"/>
        </w:rPr>
      </w:pPr>
    </w:p>
    <w:p w:rsidR="00804F3A" w:rsidRDefault="00804F3A">
      <w:pPr>
        <w:spacing w:after="200" w:line="276" w:lineRule="auto"/>
        <w:rPr>
          <w:rFonts w:ascii="Arial" w:hAnsi="Arial" w:cs="Arial"/>
          <w:b/>
          <w:sz w:val="22"/>
          <w:szCs w:val="22"/>
        </w:rPr>
      </w:pPr>
      <w:r>
        <w:rPr>
          <w:rFonts w:ascii="Arial" w:hAnsi="Arial" w:cs="Arial"/>
          <w:b/>
          <w:sz w:val="22"/>
          <w:szCs w:val="22"/>
        </w:rPr>
        <w:br w:type="page"/>
      </w:r>
    </w:p>
    <w:p w:rsidR="00DD1CB5" w:rsidRPr="00667FB3" w:rsidRDefault="00483BB3" w:rsidP="00DD1CB5">
      <w:pPr>
        <w:ind w:left="720"/>
        <w:rPr>
          <w:rFonts w:ascii="Arial" w:hAnsi="Arial" w:cs="Arial"/>
          <w:b/>
          <w:sz w:val="22"/>
          <w:szCs w:val="22"/>
        </w:rPr>
      </w:pPr>
      <w:r>
        <w:rPr>
          <w:rFonts w:ascii="Arial" w:hAnsi="Arial" w:cs="Arial"/>
          <w:b/>
          <w:sz w:val="22"/>
          <w:szCs w:val="22"/>
        </w:rPr>
        <w:lastRenderedPageBreak/>
        <w:t>Drilling Fluids</w:t>
      </w:r>
    </w:p>
    <w:p w:rsidR="0033621B" w:rsidRDefault="00DD1CB5" w:rsidP="00DD1CB5">
      <w:pPr>
        <w:pStyle w:val="BodyTextIndent3"/>
        <w:spacing w:after="0"/>
        <w:ind w:left="709" w:firstLine="11"/>
        <w:jc w:val="both"/>
        <w:rPr>
          <w:rFonts w:ascii="Arial" w:hAnsi="Arial"/>
          <w:sz w:val="22"/>
        </w:rPr>
      </w:pPr>
      <w:r w:rsidRPr="00667FB3">
        <w:rPr>
          <w:rFonts w:ascii="Arial" w:hAnsi="Arial"/>
          <w:sz w:val="22"/>
        </w:rPr>
        <w:t>Th</w:t>
      </w:r>
      <w:r>
        <w:rPr>
          <w:rFonts w:ascii="Arial" w:hAnsi="Arial"/>
          <w:sz w:val="22"/>
        </w:rPr>
        <w:t xml:space="preserve">e choice of drilling fluids is </w:t>
      </w:r>
      <w:r w:rsidRPr="00667FB3">
        <w:rPr>
          <w:rFonts w:ascii="Arial" w:hAnsi="Arial"/>
          <w:sz w:val="22"/>
        </w:rPr>
        <w:t>based on the challenges associated with dri</w:t>
      </w:r>
      <w:r>
        <w:rPr>
          <w:rFonts w:ascii="Arial" w:hAnsi="Arial"/>
          <w:sz w:val="22"/>
        </w:rPr>
        <w:t>lling in the MPN fields:</w:t>
      </w:r>
    </w:p>
    <w:p w:rsidR="00DD1CB5" w:rsidRDefault="00DD1CB5" w:rsidP="00DD1CB5">
      <w:pPr>
        <w:pStyle w:val="BodyTextIndent3"/>
        <w:spacing w:after="0"/>
        <w:ind w:left="709" w:firstLine="11"/>
        <w:jc w:val="both"/>
        <w:rPr>
          <w:rFonts w:ascii="Arial" w:hAnsi="Arial" w:cs="Arial"/>
          <w:bCs/>
          <w:sz w:val="22"/>
          <w:szCs w:val="22"/>
        </w:rPr>
      </w:pPr>
    </w:p>
    <w:p w:rsidR="00DD1CB5" w:rsidRPr="00667FB3" w:rsidRDefault="00DD1CB5" w:rsidP="00DD1CB5">
      <w:pPr>
        <w:ind w:left="720"/>
        <w:rPr>
          <w:rFonts w:ascii="Arial" w:hAnsi="Arial" w:cs="Arial"/>
          <w:b/>
          <w:sz w:val="22"/>
          <w:szCs w:val="22"/>
        </w:rPr>
      </w:pPr>
      <w:r w:rsidRPr="00667FB3">
        <w:rPr>
          <w:rFonts w:ascii="Arial" w:hAnsi="Arial" w:cs="Arial"/>
          <w:b/>
          <w:sz w:val="22"/>
          <w:szCs w:val="22"/>
        </w:rPr>
        <w:t xml:space="preserve">Typical Drilling Fluids Programme for </w:t>
      </w:r>
      <w:r>
        <w:rPr>
          <w:rFonts w:ascii="Arial" w:hAnsi="Arial" w:cs="Arial"/>
          <w:b/>
          <w:sz w:val="22"/>
          <w:szCs w:val="22"/>
        </w:rPr>
        <w:t>Yoho Development Wells</w:t>
      </w:r>
      <w:r w:rsidRPr="00667FB3">
        <w:rPr>
          <w:rFonts w:ascii="Arial" w:hAnsi="Arial" w:cs="Arial"/>
          <w:b/>
          <w:sz w:val="22"/>
          <w:szCs w:val="22"/>
        </w:rPr>
        <w:t xml:space="preserve"> </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710"/>
        <w:gridCol w:w="1080"/>
        <w:gridCol w:w="1260"/>
        <w:gridCol w:w="2070"/>
        <w:gridCol w:w="1260"/>
      </w:tblGrid>
      <w:tr w:rsidR="00DD1CB5" w:rsidRPr="00CB11C1" w:rsidTr="005817FF">
        <w:tc>
          <w:tcPr>
            <w:tcW w:w="1620" w:type="dxa"/>
            <w:vAlign w:val="center"/>
          </w:tcPr>
          <w:p w:rsidR="00DD1CB5" w:rsidRPr="00CB11C1" w:rsidRDefault="00DD1CB5" w:rsidP="00483BB3">
            <w:pPr>
              <w:jc w:val="center"/>
              <w:rPr>
                <w:rFonts w:ascii="Arial" w:hAnsi="Arial" w:cs="Arial"/>
                <w:b/>
                <w:sz w:val="20"/>
                <w:szCs w:val="20"/>
              </w:rPr>
            </w:pPr>
            <w:r w:rsidRPr="00CB11C1">
              <w:rPr>
                <w:rFonts w:ascii="Arial" w:hAnsi="Arial" w:cs="Arial"/>
                <w:b/>
                <w:sz w:val="20"/>
                <w:szCs w:val="20"/>
              </w:rPr>
              <w:t>Hole Size (in)</w:t>
            </w:r>
          </w:p>
        </w:tc>
        <w:tc>
          <w:tcPr>
            <w:tcW w:w="1710" w:type="dxa"/>
            <w:vAlign w:val="center"/>
          </w:tcPr>
          <w:p w:rsidR="00DD1CB5" w:rsidRPr="00CB11C1" w:rsidRDefault="00DD1CB5" w:rsidP="00483BB3">
            <w:pPr>
              <w:jc w:val="center"/>
              <w:rPr>
                <w:rFonts w:ascii="Arial" w:hAnsi="Arial" w:cs="Arial"/>
                <w:b/>
                <w:sz w:val="20"/>
                <w:szCs w:val="20"/>
              </w:rPr>
            </w:pPr>
            <w:r w:rsidRPr="00CB11C1">
              <w:rPr>
                <w:rFonts w:ascii="Arial" w:hAnsi="Arial" w:cs="Arial"/>
                <w:b/>
                <w:sz w:val="20"/>
                <w:szCs w:val="20"/>
              </w:rPr>
              <w:t>Casing Size (in)</w:t>
            </w:r>
          </w:p>
        </w:tc>
        <w:tc>
          <w:tcPr>
            <w:tcW w:w="1080" w:type="dxa"/>
            <w:vAlign w:val="center"/>
          </w:tcPr>
          <w:p w:rsidR="00DD1CB5" w:rsidRPr="00CB11C1" w:rsidRDefault="00DD1CB5" w:rsidP="00483BB3">
            <w:pPr>
              <w:jc w:val="center"/>
              <w:rPr>
                <w:rFonts w:ascii="Arial" w:hAnsi="Arial" w:cs="Arial"/>
                <w:b/>
                <w:sz w:val="20"/>
                <w:szCs w:val="20"/>
              </w:rPr>
            </w:pPr>
            <w:r w:rsidRPr="00CB11C1">
              <w:rPr>
                <w:rFonts w:ascii="Arial" w:hAnsi="Arial" w:cs="Arial"/>
                <w:b/>
                <w:sz w:val="20"/>
                <w:szCs w:val="20"/>
              </w:rPr>
              <w:t>MD (ft)</w:t>
            </w:r>
          </w:p>
        </w:tc>
        <w:tc>
          <w:tcPr>
            <w:tcW w:w="1260" w:type="dxa"/>
            <w:vAlign w:val="center"/>
          </w:tcPr>
          <w:p w:rsidR="00DD1CB5" w:rsidRPr="00CB11C1" w:rsidRDefault="00DD1CB5" w:rsidP="005817FF">
            <w:pPr>
              <w:jc w:val="center"/>
              <w:rPr>
                <w:rFonts w:ascii="Arial" w:hAnsi="Arial" w:cs="Arial"/>
                <w:b/>
                <w:sz w:val="20"/>
                <w:szCs w:val="20"/>
              </w:rPr>
            </w:pPr>
            <w:r w:rsidRPr="00CB11C1">
              <w:rPr>
                <w:rFonts w:ascii="Arial" w:hAnsi="Arial" w:cs="Arial"/>
                <w:b/>
                <w:sz w:val="20"/>
                <w:szCs w:val="20"/>
              </w:rPr>
              <w:t>TVD</w:t>
            </w:r>
            <w:r w:rsidR="005817FF">
              <w:rPr>
                <w:rFonts w:ascii="Arial" w:hAnsi="Arial" w:cs="Arial"/>
                <w:b/>
                <w:sz w:val="20"/>
                <w:szCs w:val="20"/>
              </w:rPr>
              <w:t xml:space="preserve"> </w:t>
            </w:r>
            <w:r w:rsidRPr="00CB11C1">
              <w:rPr>
                <w:rFonts w:ascii="Arial" w:hAnsi="Arial" w:cs="Arial"/>
                <w:b/>
                <w:sz w:val="20"/>
                <w:szCs w:val="20"/>
              </w:rPr>
              <w:t>(ft)</w:t>
            </w:r>
          </w:p>
        </w:tc>
        <w:tc>
          <w:tcPr>
            <w:tcW w:w="2070" w:type="dxa"/>
            <w:vAlign w:val="center"/>
          </w:tcPr>
          <w:p w:rsidR="00DD1CB5" w:rsidRPr="00CB11C1" w:rsidRDefault="00DD1CB5" w:rsidP="00483BB3">
            <w:pPr>
              <w:jc w:val="center"/>
              <w:rPr>
                <w:rFonts w:ascii="Arial" w:hAnsi="Arial" w:cs="Arial"/>
                <w:b/>
                <w:sz w:val="20"/>
                <w:szCs w:val="20"/>
              </w:rPr>
            </w:pPr>
            <w:r w:rsidRPr="00CB11C1">
              <w:rPr>
                <w:rFonts w:ascii="Arial" w:hAnsi="Arial" w:cs="Arial"/>
                <w:b/>
                <w:sz w:val="20"/>
                <w:szCs w:val="20"/>
              </w:rPr>
              <w:t>Fluid Type</w:t>
            </w:r>
          </w:p>
        </w:tc>
        <w:tc>
          <w:tcPr>
            <w:tcW w:w="1260" w:type="dxa"/>
            <w:vAlign w:val="center"/>
          </w:tcPr>
          <w:p w:rsidR="00DD1CB5" w:rsidRPr="00CB11C1" w:rsidRDefault="00DD1CB5" w:rsidP="00483BB3">
            <w:pPr>
              <w:jc w:val="center"/>
              <w:rPr>
                <w:rFonts w:ascii="Arial" w:hAnsi="Arial" w:cs="Arial"/>
                <w:b/>
                <w:sz w:val="20"/>
                <w:szCs w:val="20"/>
              </w:rPr>
            </w:pPr>
            <w:r w:rsidRPr="00CB11C1">
              <w:rPr>
                <w:rFonts w:ascii="Arial" w:hAnsi="Arial" w:cs="Arial"/>
                <w:b/>
                <w:sz w:val="20"/>
                <w:szCs w:val="20"/>
              </w:rPr>
              <w:t>MW (</w:t>
            </w:r>
            <w:proofErr w:type="spellStart"/>
            <w:r w:rsidRPr="00CB11C1">
              <w:rPr>
                <w:rFonts w:ascii="Arial" w:hAnsi="Arial" w:cs="Arial"/>
                <w:b/>
                <w:sz w:val="20"/>
                <w:szCs w:val="20"/>
              </w:rPr>
              <w:t>ppg</w:t>
            </w:r>
            <w:proofErr w:type="spellEnd"/>
            <w:r w:rsidRPr="00CB11C1">
              <w:rPr>
                <w:rFonts w:ascii="Arial" w:hAnsi="Arial" w:cs="Arial"/>
                <w:b/>
                <w:sz w:val="20"/>
                <w:szCs w:val="20"/>
              </w:rPr>
              <w:t>)</w:t>
            </w:r>
          </w:p>
        </w:tc>
      </w:tr>
      <w:tr w:rsidR="00DD1CB5" w:rsidRPr="00CB11C1" w:rsidTr="005817FF">
        <w:trPr>
          <w:trHeight w:val="197"/>
        </w:trPr>
        <w:tc>
          <w:tcPr>
            <w:tcW w:w="1620" w:type="dxa"/>
            <w:vAlign w:val="center"/>
          </w:tcPr>
          <w:p w:rsidR="00DD1CB5" w:rsidRPr="00CB11C1" w:rsidRDefault="00DD1CB5" w:rsidP="00483BB3">
            <w:pPr>
              <w:rPr>
                <w:rFonts w:ascii="Arial" w:hAnsi="Arial" w:cs="Arial"/>
                <w:sz w:val="20"/>
                <w:szCs w:val="20"/>
              </w:rPr>
            </w:pPr>
            <w:r w:rsidRPr="00CB11C1">
              <w:rPr>
                <w:rFonts w:ascii="Arial" w:hAnsi="Arial" w:cs="Arial"/>
                <w:sz w:val="20"/>
                <w:szCs w:val="20"/>
              </w:rPr>
              <w:t>Driven</w:t>
            </w:r>
          </w:p>
        </w:tc>
        <w:tc>
          <w:tcPr>
            <w:tcW w:w="171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36</w:t>
            </w:r>
          </w:p>
        </w:tc>
        <w:tc>
          <w:tcPr>
            <w:tcW w:w="108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400</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400</w:t>
            </w:r>
          </w:p>
        </w:tc>
        <w:tc>
          <w:tcPr>
            <w:tcW w:w="207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Seawater &amp; Sweeps</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8.6 – 8.7</w:t>
            </w:r>
          </w:p>
        </w:tc>
      </w:tr>
      <w:tr w:rsidR="00DD1CB5" w:rsidRPr="00CB11C1" w:rsidTr="005817FF">
        <w:trPr>
          <w:trHeight w:val="233"/>
        </w:trPr>
        <w:tc>
          <w:tcPr>
            <w:tcW w:w="1620" w:type="dxa"/>
            <w:vAlign w:val="center"/>
          </w:tcPr>
          <w:p w:rsidR="00DD1CB5" w:rsidRPr="00CB11C1" w:rsidRDefault="00DD1CB5" w:rsidP="00483BB3">
            <w:pPr>
              <w:rPr>
                <w:rFonts w:ascii="Arial" w:hAnsi="Arial" w:cs="Arial"/>
                <w:sz w:val="20"/>
                <w:szCs w:val="20"/>
              </w:rPr>
            </w:pPr>
            <w:r w:rsidRPr="00CB11C1">
              <w:rPr>
                <w:rFonts w:ascii="Arial" w:hAnsi="Arial" w:cs="Arial"/>
                <w:sz w:val="20"/>
                <w:szCs w:val="20"/>
              </w:rPr>
              <w:t>17-1/2</w:t>
            </w:r>
          </w:p>
        </w:tc>
        <w:tc>
          <w:tcPr>
            <w:tcW w:w="171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13-3/8</w:t>
            </w:r>
          </w:p>
        </w:tc>
        <w:tc>
          <w:tcPr>
            <w:tcW w:w="108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3800</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3640</w:t>
            </w:r>
          </w:p>
        </w:tc>
        <w:tc>
          <w:tcPr>
            <w:tcW w:w="2070" w:type="dxa"/>
            <w:vAlign w:val="center"/>
          </w:tcPr>
          <w:p w:rsidR="00DD1CB5" w:rsidRPr="00CB11C1" w:rsidRDefault="00DD1CB5" w:rsidP="00483BB3">
            <w:pPr>
              <w:jc w:val="center"/>
              <w:rPr>
                <w:rFonts w:ascii="Arial" w:hAnsi="Arial" w:cs="Arial"/>
                <w:sz w:val="20"/>
                <w:szCs w:val="20"/>
              </w:rPr>
            </w:pPr>
            <w:proofErr w:type="spellStart"/>
            <w:r w:rsidRPr="00CB11C1">
              <w:rPr>
                <w:rFonts w:ascii="Arial" w:hAnsi="Arial" w:cs="Arial"/>
                <w:sz w:val="20"/>
                <w:szCs w:val="20"/>
              </w:rPr>
              <w:t>KCl</w:t>
            </w:r>
            <w:proofErr w:type="spellEnd"/>
            <w:r w:rsidRPr="00CB11C1">
              <w:rPr>
                <w:rFonts w:ascii="Arial" w:hAnsi="Arial" w:cs="Arial"/>
                <w:sz w:val="20"/>
                <w:szCs w:val="20"/>
              </w:rPr>
              <w:t xml:space="preserve"> Polymer</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8.8 - 9.5</w:t>
            </w:r>
          </w:p>
        </w:tc>
      </w:tr>
      <w:tr w:rsidR="00DD1CB5" w:rsidRPr="00CB11C1" w:rsidTr="005817FF">
        <w:trPr>
          <w:trHeight w:val="170"/>
        </w:trPr>
        <w:tc>
          <w:tcPr>
            <w:tcW w:w="1620" w:type="dxa"/>
            <w:vAlign w:val="center"/>
          </w:tcPr>
          <w:p w:rsidR="00DD1CB5" w:rsidRPr="00CB11C1" w:rsidRDefault="00DD1CB5" w:rsidP="00483BB3">
            <w:pPr>
              <w:rPr>
                <w:rFonts w:ascii="Arial" w:hAnsi="Arial" w:cs="Arial"/>
                <w:sz w:val="20"/>
                <w:szCs w:val="20"/>
              </w:rPr>
            </w:pPr>
            <w:r w:rsidRPr="00CB11C1">
              <w:rPr>
                <w:rFonts w:ascii="Arial" w:hAnsi="Arial" w:cs="Arial"/>
                <w:sz w:val="20"/>
                <w:szCs w:val="20"/>
              </w:rPr>
              <w:t>12-1/4</w:t>
            </w:r>
          </w:p>
        </w:tc>
        <w:tc>
          <w:tcPr>
            <w:tcW w:w="171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9-5/8</w:t>
            </w:r>
          </w:p>
        </w:tc>
        <w:tc>
          <w:tcPr>
            <w:tcW w:w="108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7408</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5860</w:t>
            </w:r>
          </w:p>
        </w:tc>
        <w:tc>
          <w:tcPr>
            <w:tcW w:w="207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NAF</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10.5 - 11.0</w:t>
            </w:r>
          </w:p>
        </w:tc>
      </w:tr>
      <w:tr w:rsidR="00DD1CB5" w:rsidRPr="00CB11C1" w:rsidTr="005817FF">
        <w:trPr>
          <w:trHeight w:val="107"/>
        </w:trPr>
        <w:tc>
          <w:tcPr>
            <w:tcW w:w="1620" w:type="dxa"/>
            <w:vAlign w:val="center"/>
          </w:tcPr>
          <w:p w:rsidR="00DD1CB5" w:rsidRPr="00CB11C1" w:rsidRDefault="00DD1CB5" w:rsidP="00483BB3">
            <w:pPr>
              <w:rPr>
                <w:rFonts w:ascii="Arial" w:hAnsi="Arial" w:cs="Arial"/>
                <w:sz w:val="20"/>
                <w:szCs w:val="20"/>
              </w:rPr>
            </w:pPr>
            <w:r w:rsidRPr="00CB11C1">
              <w:rPr>
                <w:rFonts w:ascii="Arial" w:hAnsi="Arial" w:cs="Arial"/>
                <w:sz w:val="20"/>
                <w:szCs w:val="20"/>
              </w:rPr>
              <w:t>8-1/2</w:t>
            </w:r>
          </w:p>
        </w:tc>
        <w:tc>
          <w:tcPr>
            <w:tcW w:w="171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7</w:t>
            </w:r>
          </w:p>
        </w:tc>
        <w:tc>
          <w:tcPr>
            <w:tcW w:w="108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8401</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5860</w:t>
            </w:r>
          </w:p>
        </w:tc>
        <w:tc>
          <w:tcPr>
            <w:tcW w:w="207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NAF</w:t>
            </w:r>
          </w:p>
        </w:tc>
        <w:tc>
          <w:tcPr>
            <w:tcW w:w="1260" w:type="dxa"/>
            <w:vAlign w:val="center"/>
          </w:tcPr>
          <w:p w:rsidR="00DD1CB5" w:rsidRPr="00CB11C1" w:rsidRDefault="00DD1CB5" w:rsidP="00483BB3">
            <w:pPr>
              <w:jc w:val="center"/>
              <w:rPr>
                <w:rFonts w:ascii="Arial" w:hAnsi="Arial" w:cs="Arial"/>
                <w:sz w:val="20"/>
                <w:szCs w:val="20"/>
              </w:rPr>
            </w:pPr>
            <w:r w:rsidRPr="00CB11C1">
              <w:rPr>
                <w:rFonts w:ascii="Arial" w:hAnsi="Arial" w:cs="Arial"/>
                <w:sz w:val="20"/>
                <w:szCs w:val="20"/>
              </w:rPr>
              <w:t>10.0 – 10.5</w:t>
            </w:r>
          </w:p>
        </w:tc>
      </w:tr>
    </w:tbl>
    <w:p w:rsidR="0033621B" w:rsidRDefault="0033621B" w:rsidP="000950B7">
      <w:pPr>
        <w:pStyle w:val="BodyTextIndent3"/>
        <w:spacing w:after="0"/>
        <w:ind w:left="709" w:firstLine="11"/>
        <w:jc w:val="both"/>
        <w:rPr>
          <w:rFonts w:ascii="Arial" w:hAnsi="Arial" w:cs="Arial"/>
          <w:bCs/>
          <w:sz w:val="22"/>
          <w:szCs w:val="22"/>
        </w:rPr>
      </w:pPr>
    </w:p>
    <w:p w:rsidR="00DD1CB5" w:rsidRPr="00667FB3" w:rsidRDefault="00DD1CB5" w:rsidP="00DD1CB5">
      <w:pPr>
        <w:ind w:left="720"/>
        <w:rPr>
          <w:rFonts w:ascii="Arial" w:hAnsi="Arial" w:cs="Arial"/>
          <w:b/>
          <w:sz w:val="22"/>
          <w:szCs w:val="22"/>
        </w:rPr>
      </w:pPr>
      <w:r w:rsidRPr="00667FB3">
        <w:rPr>
          <w:rFonts w:ascii="Arial" w:hAnsi="Arial" w:cs="Arial"/>
          <w:b/>
          <w:sz w:val="22"/>
          <w:szCs w:val="22"/>
        </w:rPr>
        <w:t>Well Casing Design</w:t>
      </w:r>
    </w:p>
    <w:p w:rsidR="00DD1CB5" w:rsidRDefault="00DD1CB5" w:rsidP="00DD1CB5">
      <w:pPr>
        <w:ind w:left="720"/>
        <w:jc w:val="both"/>
        <w:rPr>
          <w:rFonts w:ascii="Arial" w:hAnsi="Arial" w:cs="Arial"/>
          <w:sz w:val="22"/>
          <w:szCs w:val="22"/>
        </w:rPr>
      </w:pPr>
      <w:r w:rsidRPr="00667FB3">
        <w:rPr>
          <w:rFonts w:ascii="Arial" w:hAnsi="Arial" w:cs="Arial"/>
          <w:sz w:val="22"/>
          <w:szCs w:val="22"/>
        </w:rPr>
        <w:t xml:space="preserve">Design and analysis of “Surface”, “Intermediate” and “Production” Casings will be performed using the in-house proprietary Load and Resistance Factor Design (EMLRFD) Computer Program.  </w:t>
      </w:r>
    </w:p>
    <w:p w:rsidR="00DD1CB5" w:rsidRPr="00667FB3" w:rsidRDefault="00DD1CB5" w:rsidP="00DD1CB5">
      <w:pPr>
        <w:ind w:left="720"/>
        <w:jc w:val="both"/>
        <w:rPr>
          <w:rFonts w:ascii="Arial" w:hAnsi="Arial" w:cs="Arial"/>
          <w:sz w:val="22"/>
          <w:szCs w:val="22"/>
        </w:rPr>
      </w:pPr>
    </w:p>
    <w:p w:rsidR="00DD1CB5" w:rsidRPr="00667FB3" w:rsidRDefault="00DD1CB5" w:rsidP="00DD1CB5">
      <w:pPr>
        <w:ind w:left="720"/>
        <w:jc w:val="both"/>
        <w:rPr>
          <w:rFonts w:ascii="Arial" w:hAnsi="Arial" w:cs="Arial"/>
          <w:b/>
          <w:sz w:val="22"/>
          <w:szCs w:val="22"/>
        </w:rPr>
      </w:pPr>
      <w:bookmarkStart w:id="0" w:name="_Ref99510178"/>
      <w:r w:rsidRPr="00667FB3">
        <w:rPr>
          <w:rFonts w:ascii="Arial" w:hAnsi="Arial" w:cs="Arial"/>
          <w:b/>
          <w:sz w:val="22"/>
          <w:szCs w:val="22"/>
        </w:rPr>
        <w:t xml:space="preserve">Summary of </w:t>
      </w:r>
      <w:r>
        <w:rPr>
          <w:rFonts w:ascii="Arial" w:hAnsi="Arial" w:cs="Arial"/>
          <w:b/>
          <w:sz w:val="22"/>
          <w:szCs w:val="22"/>
        </w:rPr>
        <w:t>Yoho Development</w:t>
      </w:r>
      <w:r w:rsidRPr="00667FB3">
        <w:rPr>
          <w:rFonts w:ascii="Arial" w:hAnsi="Arial" w:cs="Arial"/>
          <w:b/>
          <w:sz w:val="22"/>
          <w:szCs w:val="22"/>
        </w:rPr>
        <w:t xml:space="preserve"> Wells Casing Program</w:t>
      </w:r>
      <w:bookmarkEnd w:id="0"/>
    </w:p>
    <w:tbl>
      <w:tblPr>
        <w:tblW w:w="8976"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1530"/>
        <w:gridCol w:w="1080"/>
        <w:gridCol w:w="1170"/>
        <w:gridCol w:w="876"/>
        <w:gridCol w:w="900"/>
        <w:gridCol w:w="1260"/>
        <w:gridCol w:w="1080"/>
        <w:gridCol w:w="1080"/>
      </w:tblGrid>
      <w:tr w:rsidR="00DD1CB5" w:rsidRPr="00A9535A" w:rsidTr="00A9535A">
        <w:trPr>
          <w:trHeight w:val="260"/>
        </w:trPr>
        <w:tc>
          <w:tcPr>
            <w:tcW w:w="1530" w:type="dxa"/>
            <w:vAlign w:val="center"/>
          </w:tcPr>
          <w:p w:rsidR="00DD1CB5" w:rsidRPr="00A9535A" w:rsidRDefault="00DD1CB5" w:rsidP="00483BB3">
            <w:pPr>
              <w:rPr>
                <w:rFonts w:ascii="Arial" w:hAnsi="Arial" w:cs="Arial"/>
                <w:b/>
                <w:sz w:val="20"/>
                <w:szCs w:val="20"/>
              </w:rPr>
            </w:pPr>
            <w:r w:rsidRPr="00A9535A">
              <w:rPr>
                <w:rFonts w:ascii="Arial" w:hAnsi="Arial" w:cs="Arial"/>
                <w:b/>
                <w:sz w:val="20"/>
                <w:szCs w:val="20"/>
              </w:rPr>
              <w:t>String</w:t>
            </w:r>
          </w:p>
        </w:tc>
        <w:tc>
          <w:tcPr>
            <w:tcW w:w="1080" w:type="dxa"/>
            <w:vAlign w:val="center"/>
          </w:tcPr>
          <w:p w:rsidR="00DD1CB5" w:rsidRPr="00A9535A" w:rsidRDefault="00DD1CB5" w:rsidP="00483BB3">
            <w:pPr>
              <w:jc w:val="center"/>
              <w:rPr>
                <w:rFonts w:ascii="Arial" w:hAnsi="Arial" w:cs="Arial"/>
                <w:b/>
                <w:sz w:val="20"/>
                <w:szCs w:val="20"/>
              </w:rPr>
            </w:pPr>
            <w:r w:rsidRPr="00A9535A">
              <w:rPr>
                <w:rFonts w:ascii="Arial" w:hAnsi="Arial" w:cs="Arial"/>
                <w:b/>
                <w:sz w:val="20"/>
                <w:szCs w:val="20"/>
              </w:rPr>
              <w:t>Nom. OD</w:t>
            </w:r>
          </w:p>
        </w:tc>
        <w:tc>
          <w:tcPr>
            <w:tcW w:w="1170" w:type="dxa"/>
            <w:vAlign w:val="center"/>
          </w:tcPr>
          <w:p w:rsidR="00DD1CB5" w:rsidRPr="00A9535A" w:rsidRDefault="00DD1CB5" w:rsidP="00483BB3">
            <w:pPr>
              <w:jc w:val="center"/>
              <w:rPr>
                <w:rFonts w:ascii="Arial" w:hAnsi="Arial" w:cs="Arial"/>
                <w:b/>
                <w:sz w:val="20"/>
                <w:szCs w:val="20"/>
              </w:rPr>
            </w:pPr>
            <w:r w:rsidRPr="00A9535A">
              <w:rPr>
                <w:rFonts w:ascii="Arial" w:hAnsi="Arial" w:cs="Arial"/>
                <w:b/>
                <w:sz w:val="20"/>
                <w:szCs w:val="20"/>
              </w:rPr>
              <w:t>Weight</w:t>
            </w:r>
          </w:p>
        </w:tc>
        <w:tc>
          <w:tcPr>
            <w:tcW w:w="876" w:type="dxa"/>
            <w:vAlign w:val="center"/>
          </w:tcPr>
          <w:p w:rsidR="00DD1CB5" w:rsidRPr="00A9535A" w:rsidRDefault="00DD1CB5" w:rsidP="00483BB3">
            <w:pPr>
              <w:jc w:val="center"/>
              <w:rPr>
                <w:rFonts w:ascii="Arial" w:hAnsi="Arial" w:cs="Arial"/>
                <w:b/>
                <w:sz w:val="20"/>
                <w:szCs w:val="20"/>
              </w:rPr>
            </w:pPr>
            <w:r w:rsidRPr="00A9535A">
              <w:rPr>
                <w:rFonts w:ascii="Arial" w:hAnsi="Arial" w:cs="Arial"/>
                <w:b/>
                <w:sz w:val="20"/>
                <w:szCs w:val="20"/>
              </w:rPr>
              <w:t>Grade</w:t>
            </w:r>
          </w:p>
        </w:tc>
        <w:tc>
          <w:tcPr>
            <w:tcW w:w="900" w:type="dxa"/>
            <w:vAlign w:val="center"/>
          </w:tcPr>
          <w:p w:rsidR="00DD1CB5" w:rsidRPr="00A9535A" w:rsidRDefault="00DD1CB5" w:rsidP="00483BB3">
            <w:pPr>
              <w:jc w:val="center"/>
              <w:rPr>
                <w:rFonts w:ascii="Arial" w:hAnsi="Arial" w:cs="Arial"/>
                <w:b/>
                <w:sz w:val="20"/>
                <w:szCs w:val="20"/>
              </w:rPr>
            </w:pPr>
            <w:r w:rsidRPr="00A9535A">
              <w:rPr>
                <w:rFonts w:ascii="Arial" w:hAnsi="Arial" w:cs="Arial"/>
                <w:b/>
                <w:sz w:val="20"/>
                <w:szCs w:val="20"/>
              </w:rPr>
              <w:t>Conn.</w:t>
            </w:r>
          </w:p>
        </w:tc>
        <w:tc>
          <w:tcPr>
            <w:tcW w:w="1260" w:type="dxa"/>
            <w:vAlign w:val="center"/>
          </w:tcPr>
          <w:p w:rsidR="00DD1CB5" w:rsidRPr="00A9535A" w:rsidRDefault="00DD1CB5" w:rsidP="00483BB3">
            <w:pPr>
              <w:jc w:val="center"/>
              <w:rPr>
                <w:rFonts w:ascii="Arial" w:hAnsi="Arial" w:cs="Arial"/>
                <w:b/>
                <w:sz w:val="20"/>
                <w:szCs w:val="20"/>
              </w:rPr>
            </w:pPr>
            <w:r w:rsidRPr="00A9535A">
              <w:rPr>
                <w:rFonts w:ascii="Arial" w:hAnsi="Arial" w:cs="Arial"/>
                <w:b/>
                <w:sz w:val="20"/>
                <w:szCs w:val="20"/>
              </w:rPr>
              <w:t>Conn. OD</w:t>
            </w:r>
          </w:p>
        </w:tc>
        <w:tc>
          <w:tcPr>
            <w:tcW w:w="1080" w:type="dxa"/>
            <w:vAlign w:val="center"/>
          </w:tcPr>
          <w:p w:rsidR="00DD1CB5" w:rsidRPr="00A9535A" w:rsidRDefault="00DD1CB5" w:rsidP="00483BB3">
            <w:pPr>
              <w:jc w:val="center"/>
              <w:rPr>
                <w:rFonts w:ascii="Arial" w:hAnsi="Arial" w:cs="Arial"/>
                <w:b/>
                <w:sz w:val="20"/>
                <w:szCs w:val="20"/>
              </w:rPr>
            </w:pPr>
            <w:r w:rsidRPr="00A9535A">
              <w:rPr>
                <w:rFonts w:ascii="Arial" w:hAnsi="Arial" w:cs="Arial"/>
                <w:b/>
                <w:sz w:val="20"/>
                <w:szCs w:val="20"/>
              </w:rPr>
              <w:t>Nom. ID</w:t>
            </w:r>
          </w:p>
        </w:tc>
        <w:tc>
          <w:tcPr>
            <w:tcW w:w="1080" w:type="dxa"/>
            <w:vAlign w:val="center"/>
          </w:tcPr>
          <w:p w:rsidR="00DD1CB5" w:rsidRPr="00A9535A" w:rsidRDefault="00DD1CB5" w:rsidP="00483BB3">
            <w:pPr>
              <w:jc w:val="center"/>
              <w:rPr>
                <w:rFonts w:ascii="Arial" w:hAnsi="Arial" w:cs="Arial"/>
                <w:b/>
                <w:sz w:val="20"/>
                <w:szCs w:val="20"/>
              </w:rPr>
            </w:pPr>
            <w:r w:rsidRPr="00A9535A">
              <w:rPr>
                <w:rFonts w:ascii="Arial" w:hAnsi="Arial" w:cs="Arial"/>
                <w:b/>
                <w:sz w:val="20"/>
                <w:szCs w:val="20"/>
              </w:rPr>
              <w:t>Drift ID</w:t>
            </w:r>
          </w:p>
        </w:tc>
      </w:tr>
      <w:tr w:rsidR="00DD1CB5" w:rsidRPr="00A9535A" w:rsidTr="00483BB3">
        <w:trPr>
          <w:trHeight w:val="280"/>
        </w:trPr>
        <w:tc>
          <w:tcPr>
            <w:tcW w:w="1530" w:type="dxa"/>
            <w:vAlign w:val="center"/>
          </w:tcPr>
          <w:p w:rsidR="00DD1CB5" w:rsidRPr="00A9535A" w:rsidRDefault="00DD1CB5" w:rsidP="00483BB3">
            <w:pPr>
              <w:rPr>
                <w:rFonts w:ascii="Arial" w:hAnsi="Arial" w:cs="Arial"/>
                <w:sz w:val="20"/>
                <w:szCs w:val="20"/>
              </w:rPr>
            </w:pPr>
            <w:r w:rsidRPr="00A9535A">
              <w:rPr>
                <w:rFonts w:ascii="Arial" w:hAnsi="Arial" w:cs="Arial"/>
                <w:sz w:val="20"/>
                <w:szCs w:val="20"/>
              </w:rPr>
              <w:t>Structural/DP</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30”</w:t>
            </w:r>
          </w:p>
        </w:tc>
        <w:tc>
          <w:tcPr>
            <w:tcW w:w="117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1.5” / 1.0” W.T.</w:t>
            </w:r>
          </w:p>
        </w:tc>
        <w:tc>
          <w:tcPr>
            <w:tcW w:w="876"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X-52</w:t>
            </w:r>
          </w:p>
        </w:tc>
        <w:tc>
          <w:tcPr>
            <w:tcW w:w="90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RL-4R</w:t>
            </w:r>
          </w:p>
        </w:tc>
        <w:tc>
          <w:tcPr>
            <w:tcW w:w="126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30.234”</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29.250`"</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w:t>
            </w:r>
          </w:p>
        </w:tc>
      </w:tr>
      <w:tr w:rsidR="00DD1CB5" w:rsidRPr="00A9535A" w:rsidTr="00483BB3">
        <w:trPr>
          <w:trHeight w:val="280"/>
        </w:trPr>
        <w:tc>
          <w:tcPr>
            <w:tcW w:w="1530" w:type="dxa"/>
            <w:vAlign w:val="center"/>
          </w:tcPr>
          <w:p w:rsidR="00DD1CB5" w:rsidRPr="00A9535A" w:rsidRDefault="00DD1CB5" w:rsidP="00483BB3">
            <w:pPr>
              <w:rPr>
                <w:rFonts w:ascii="Arial" w:hAnsi="Arial" w:cs="Arial"/>
                <w:sz w:val="20"/>
                <w:szCs w:val="20"/>
              </w:rPr>
            </w:pPr>
            <w:r w:rsidRPr="00A9535A">
              <w:rPr>
                <w:rFonts w:ascii="Arial" w:hAnsi="Arial" w:cs="Arial"/>
                <w:sz w:val="20"/>
                <w:szCs w:val="20"/>
              </w:rPr>
              <w:t>Surface</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13-3/8”</w:t>
            </w:r>
          </w:p>
        </w:tc>
        <w:tc>
          <w:tcPr>
            <w:tcW w:w="117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 xml:space="preserve">68.0 </w:t>
            </w:r>
            <w:proofErr w:type="spellStart"/>
            <w:r w:rsidRPr="00A9535A">
              <w:rPr>
                <w:rFonts w:ascii="Arial" w:hAnsi="Arial" w:cs="Arial"/>
                <w:sz w:val="20"/>
                <w:szCs w:val="20"/>
              </w:rPr>
              <w:t>ppf</w:t>
            </w:r>
            <w:proofErr w:type="spellEnd"/>
          </w:p>
        </w:tc>
        <w:tc>
          <w:tcPr>
            <w:tcW w:w="876"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N-80</w:t>
            </w:r>
          </w:p>
        </w:tc>
        <w:tc>
          <w:tcPr>
            <w:tcW w:w="90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BTC</w:t>
            </w:r>
          </w:p>
        </w:tc>
        <w:tc>
          <w:tcPr>
            <w:tcW w:w="126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14.375”</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12.415”</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12.259”</w:t>
            </w:r>
          </w:p>
        </w:tc>
      </w:tr>
      <w:tr w:rsidR="00DD1CB5" w:rsidRPr="00A9535A" w:rsidTr="00483BB3">
        <w:trPr>
          <w:trHeight w:val="280"/>
        </w:trPr>
        <w:tc>
          <w:tcPr>
            <w:tcW w:w="1530" w:type="dxa"/>
            <w:vAlign w:val="center"/>
          </w:tcPr>
          <w:p w:rsidR="00DD1CB5" w:rsidRPr="00A9535A" w:rsidRDefault="00DD1CB5" w:rsidP="00483BB3">
            <w:pPr>
              <w:rPr>
                <w:rFonts w:ascii="Arial" w:hAnsi="Arial" w:cs="Arial"/>
                <w:sz w:val="20"/>
                <w:szCs w:val="20"/>
              </w:rPr>
            </w:pPr>
            <w:r w:rsidRPr="00A9535A">
              <w:rPr>
                <w:rFonts w:ascii="Arial" w:hAnsi="Arial" w:cs="Arial"/>
                <w:sz w:val="20"/>
                <w:szCs w:val="20"/>
              </w:rPr>
              <w:t>Prod. 2</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9-5/8”</w:t>
            </w:r>
          </w:p>
        </w:tc>
        <w:tc>
          <w:tcPr>
            <w:tcW w:w="117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 xml:space="preserve">47 </w:t>
            </w:r>
            <w:proofErr w:type="spellStart"/>
            <w:r w:rsidRPr="00A9535A">
              <w:rPr>
                <w:rFonts w:ascii="Arial" w:hAnsi="Arial" w:cs="Arial"/>
                <w:sz w:val="20"/>
                <w:szCs w:val="20"/>
              </w:rPr>
              <w:t>ppf</w:t>
            </w:r>
            <w:proofErr w:type="spellEnd"/>
          </w:p>
        </w:tc>
        <w:tc>
          <w:tcPr>
            <w:tcW w:w="876"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L-80</w:t>
            </w:r>
          </w:p>
        </w:tc>
        <w:tc>
          <w:tcPr>
            <w:tcW w:w="90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BTC</w:t>
            </w:r>
          </w:p>
        </w:tc>
        <w:tc>
          <w:tcPr>
            <w:tcW w:w="126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10.625”</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8.681”</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8.525”</w:t>
            </w:r>
          </w:p>
        </w:tc>
      </w:tr>
      <w:tr w:rsidR="00DD1CB5" w:rsidRPr="00A9535A" w:rsidTr="00483BB3">
        <w:trPr>
          <w:trHeight w:val="280"/>
        </w:trPr>
        <w:tc>
          <w:tcPr>
            <w:tcW w:w="1530" w:type="dxa"/>
            <w:vAlign w:val="center"/>
          </w:tcPr>
          <w:p w:rsidR="00DD1CB5" w:rsidRPr="00A9535A" w:rsidRDefault="00DD1CB5" w:rsidP="00483BB3">
            <w:pPr>
              <w:rPr>
                <w:rFonts w:ascii="Arial" w:hAnsi="Arial" w:cs="Arial"/>
                <w:sz w:val="20"/>
                <w:szCs w:val="20"/>
              </w:rPr>
            </w:pPr>
            <w:r w:rsidRPr="00A9535A">
              <w:rPr>
                <w:rFonts w:ascii="Arial" w:hAnsi="Arial" w:cs="Arial"/>
                <w:sz w:val="20"/>
                <w:szCs w:val="20"/>
              </w:rPr>
              <w:t>Liner</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7”</w:t>
            </w:r>
          </w:p>
        </w:tc>
        <w:tc>
          <w:tcPr>
            <w:tcW w:w="117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 xml:space="preserve">33.7 </w:t>
            </w:r>
            <w:proofErr w:type="spellStart"/>
            <w:r w:rsidRPr="00A9535A">
              <w:rPr>
                <w:rFonts w:ascii="Arial" w:hAnsi="Arial" w:cs="Arial"/>
                <w:sz w:val="20"/>
                <w:szCs w:val="20"/>
              </w:rPr>
              <w:t>ppf</w:t>
            </w:r>
            <w:proofErr w:type="spellEnd"/>
          </w:p>
        </w:tc>
        <w:tc>
          <w:tcPr>
            <w:tcW w:w="876"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L-80</w:t>
            </w:r>
          </w:p>
        </w:tc>
        <w:tc>
          <w:tcPr>
            <w:tcW w:w="90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SLX</w:t>
            </w:r>
          </w:p>
        </w:tc>
        <w:tc>
          <w:tcPr>
            <w:tcW w:w="126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7.721”</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6.094”</w:t>
            </w:r>
          </w:p>
        </w:tc>
        <w:tc>
          <w:tcPr>
            <w:tcW w:w="1080" w:type="dxa"/>
            <w:vAlign w:val="center"/>
          </w:tcPr>
          <w:p w:rsidR="00DD1CB5" w:rsidRPr="00A9535A" w:rsidRDefault="00DD1CB5" w:rsidP="00483BB3">
            <w:pPr>
              <w:jc w:val="center"/>
              <w:rPr>
                <w:rFonts w:ascii="Arial" w:hAnsi="Arial" w:cs="Arial"/>
                <w:sz w:val="20"/>
                <w:szCs w:val="20"/>
              </w:rPr>
            </w:pPr>
            <w:r w:rsidRPr="00A9535A">
              <w:rPr>
                <w:rFonts w:ascii="Arial" w:hAnsi="Arial" w:cs="Arial"/>
                <w:sz w:val="20"/>
                <w:szCs w:val="20"/>
              </w:rPr>
              <w:t>5.969”</w:t>
            </w:r>
          </w:p>
        </w:tc>
      </w:tr>
    </w:tbl>
    <w:p w:rsidR="00DD1CB5" w:rsidRDefault="00DD1CB5" w:rsidP="00DD1CB5">
      <w:pPr>
        <w:ind w:left="720" w:right="396"/>
        <w:jc w:val="both"/>
        <w:rPr>
          <w:rFonts w:ascii="Arial" w:hAnsi="Arial"/>
          <w:sz w:val="22"/>
          <w:szCs w:val="22"/>
        </w:rPr>
      </w:pPr>
    </w:p>
    <w:p w:rsidR="00DD1CB5" w:rsidRPr="00F9083A" w:rsidRDefault="00DD1CB5" w:rsidP="00DD1CB5">
      <w:pPr>
        <w:ind w:left="720" w:right="396"/>
        <w:jc w:val="both"/>
        <w:rPr>
          <w:rFonts w:ascii="Arial" w:hAnsi="Arial"/>
          <w:sz w:val="22"/>
          <w:szCs w:val="22"/>
        </w:rPr>
      </w:pPr>
    </w:p>
    <w:p w:rsidR="00DD1CB5" w:rsidRPr="00176B00" w:rsidRDefault="00DD1CB5" w:rsidP="00DD1CB5">
      <w:pPr>
        <w:ind w:left="720"/>
        <w:jc w:val="both"/>
        <w:rPr>
          <w:rFonts w:ascii="Arial" w:hAnsi="Arial" w:cs="Arial"/>
          <w:b/>
          <w:color w:val="333333"/>
          <w:sz w:val="22"/>
          <w:szCs w:val="22"/>
        </w:rPr>
      </w:pPr>
      <w:r w:rsidRPr="00176B00">
        <w:rPr>
          <w:rFonts w:ascii="Arial" w:hAnsi="Arial" w:cs="Arial"/>
          <w:b/>
          <w:color w:val="333333"/>
          <w:sz w:val="22"/>
          <w:szCs w:val="22"/>
        </w:rPr>
        <w:t>Inflow and Tubing Performance</w:t>
      </w:r>
    </w:p>
    <w:p w:rsidR="0033621B" w:rsidRDefault="00DD1CB5" w:rsidP="00DD1CB5">
      <w:pPr>
        <w:pStyle w:val="BodyTextIndent3"/>
        <w:spacing w:after="0"/>
        <w:ind w:left="709" w:firstLine="11"/>
        <w:jc w:val="both"/>
        <w:rPr>
          <w:rFonts w:ascii="Arial" w:hAnsi="Arial" w:cs="Arial"/>
          <w:bCs/>
          <w:sz w:val="22"/>
          <w:szCs w:val="22"/>
        </w:rPr>
      </w:pPr>
      <w:r w:rsidRPr="00081288">
        <w:rPr>
          <w:rFonts w:ascii="Arial" w:hAnsi="Arial" w:cs="Arial"/>
          <w:color w:val="333333"/>
          <w:sz w:val="22"/>
          <w:szCs w:val="22"/>
        </w:rPr>
        <w:t>The production wells will typically have 3 ½” or 4 ½” ” L-80 tubing. There are the special cases where the rates expected may dictate the use of 5 ½” or even 7” L-80 tubing. The use of alloy steels like 13% Cr, etc. will be dictated by the well condition elements for example erosion/corrosion, CO</w:t>
      </w:r>
      <w:r w:rsidRPr="00A92DA8">
        <w:rPr>
          <w:rFonts w:ascii="Arial" w:hAnsi="Arial" w:cs="Arial"/>
          <w:color w:val="333333"/>
          <w:sz w:val="22"/>
          <w:szCs w:val="22"/>
          <w:vertAlign w:val="subscript"/>
        </w:rPr>
        <w:t>2</w:t>
      </w:r>
      <w:r w:rsidRPr="00081288">
        <w:rPr>
          <w:rFonts w:ascii="Arial" w:hAnsi="Arial" w:cs="Arial"/>
          <w:color w:val="333333"/>
          <w:sz w:val="22"/>
          <w:szCs w:val="22"/>
        </w:rPr>
        <w:t>, etc.</w:t>
      </w:r>
    </w:p>
    <w:p w:rsidR="0033621B" w:rsidRDefault="0033621B" w:rsidP="000950B7">
      <w:pPr>
        <w:pStyle w:val="BodyTextIndent3"/>
        <w:spacing w:after="0"/>
        <w:ind w:left="709" w:firstLine="11"/>
        <w:jc w:val="both"/>
        <w:rPr>
          <w:rFonts w:ascii="Arial" w:hAnsi="Arial" w:cs="Arial"/>
          <w:bCs/>
          <w:sz w:val="22"/>
          <w:szCs w:val="22"/>
        </w:rPr>
      </w:pPr>
    </w:p>
    <w:p w:rsidR="00DD1CB5" w:rsidRPr="002E562D" w:rsidRDefault="00DD1CB5" w:rsidP="00DD1CB5">
      <w:pPr>
        <w:ind w:left="720"/>
        <w:jc w:val="both"/>
        <w:rPr>
          <w:rFonts w:ascii="Arial" w:hAnsi="Arial" w:cs="Arial"/>
          <w:b/>
          <w:sz w:val="22"/>
          <w:szCs w:val="22"/>
        </w:rPr>
      </w:pPr>
      <w:r>
        <w:rPr>
          <w:rFonts w:ascii="Arial" w:hAnsi="Arial" w:cs="Arial"/>
          <w:b/>
          <w:sz w:val="22"/>
          <w:szCs w:val="22"/>
        </w:rPr>
        <w:t xml:space="preserve">Completion, </w:t>
      </w:r>
      <w:r w:rsidRPr="002E562D">
        <w:rPr>
          <w:rFonts w:ascii="Arial" w:hAnsi="Arial" w:cs="Arial"/>
          <w:b/>
          <w:sz w:val="22"/>
          <w:szCs w:val="22"/>
        </w:rPr>
        <w:t>Well Cleanup and Testing</w:t>
      </w:r>
    </w:p>
    <w:p w:rsidR="00DD1CB5" w:rsidRPr="00817608" w:rsidRDefault="00DD1CB5" w:rsidP="00DD1CB5">
      <w:pPr>
        <w:ind w:left="720"/>
        <w:jc w:val="both"/>
        <w:rPr>
          <w:rFonts w:ascii="Arial" w:hAnsi="Arial" w:cs="Arial"/>
          <w:color w:val="333333"/>
          <w:sz w:val="22"/>
          <w:szCs w:val="22"/>
        </w:rPr>
      </w:pPr>
      <w:r w:rsidRPr="00B12D29">
        <w:rPr>
          <w:rFonts w:ascii="Arial" w:hAnsi="Arial" w:cs="Arial"/>
          <w:sz w:val="22"/>
          <w:szCs w:val="22"/>
        </w:rPr>
        <w:t>Wells are normally cleaned up of completion fluid and tested on the rig prior to rig move off. This will typically involve the creating an under</w:t>
      </w:r>
      <w:r>
        <w:rPr>
          <w:rFonts w:ascii="Arial" w:hAnsi="Arial" w:cs="Arial"/>
          <w:sz w:val="22"/>
          <w:szCs w:val="22"/>
        </w:rPr>
        <w:t>-</w:t>
      </w:r>
      <w:r w:rsidRPr="00B12D29">
        <w:rPr>
          <w:rFonts w:ascii="Arial" w:hAnsi="Arial" w:cs="Arial"/>
          <w:sz w:val="22"/>
          <w:szCs w:val="22"/>
        </w:rPr>
        <w:t>balance in the well normally through the use of Coiled Tubing with Nitrogen.</w:t>
      </w:r>
      <w:r>
        <w:rPr>
          <w:rFonts w:ascii="Arial" w:hAnsi="Arial" w:cs="Arial"/>
          <w:sz w:val="22"/>
          <w:szCs w:val="22"/>
        </w:rPr>
        <w:t xml:space="preserve">  </w:t>
      </w:r>
      <w:r w:rsidRPr="00B12D29">
        <w:rPr>
          <w:rFonts w:ascii="Arial" w:hAnsi="Arial" w:cs="Arial"/>
          <w:sz w:val="22"/>
          <w:szCs w:val="22"/>
        </w:rPr>
        <w:t xml:space="preserve">The preferred method is to use rig based testing equipment with this test spread tied in to the platform production manifold facilities. </w:t>
      </w:r>
      <w:r>
        <w:rPr>
          <w:rFonts w:ascii="Arial" w:hAnsi="Arial" w:cs="Arial"/>
          <w:sz w:val="22"/>
          <w:szCs w:val="22"/>
        </w:rPr>
        <w:t xml:space="preserve"> </w:t>
      </w:r>
      <w:r w:rsidRPr="00B12D29">
        <w:rPr>
          <w:rFonts w:ascii="Arial" w:hAnsi="Arial" w:cs="Arial"/>
          <w:sz w:val="22"/>
          <w:szCs w:val="22"/>
        </w:rPr>
        <w:t xml:space="preserve">The completion and well hook up process </w:t>
      </w:r>
      <w:r>
        <w:rPr>
          <w:rFonts w:ascii="Arial" w:hAnsi="Arial" w:cs="Arial"/>
          <w:sz w:val="22"/>
          <w:szCs w:val="22"/>
        </w:rPr>
        <w:t>will be</w:t>
      </w:r>
      <w:r w:rsidRPr="00B12D29">
        <w:rPr>
          <w:rFonts w:ascii="Arial" w:hAnsi="Arial" w:cs="Arial"/>
          <w:sz w:val="22"/>
          <w:szCs w:val="22"/>
        </w:rPr>
        <w:t xml:space="preserve"> coordinated</w:t>
      </w:r>
      <w:r w:rsidRPr="00B12D29">
        <w:rPr>
          <w:rFonts w:ascii="Arial" w:hAnsi="Arial" w:cs="Arial"/>
          <w:color w:val="333333"/>
          <w:sz w:val="22"/>
          <w:szCs w:val="22"/>
        </w:rPr>
        <w:t xml:space="preserve"> such that the delay in getting the wells on production prior to hand over </w:t>
      </w:r>
      <w:r w:rsidRPr="00817608">
        <w:rPr>
          <w:rFonts w:ascii="Arial" w:hAnsi="Arial" w:cs="Arial"/>
          <w:color w:val="333333"/>
          <w:sz w:val="22"/>
          <w:szCs w:val="22"/>
        </w:rPr>
        <w:t>is short (</w:t>
      </w:r>
      <w:r>
        <w:rPr>
          <w:rFonts w:ascii="Arial" w:hAnsi="Arial" w:cs="Arial"/>
          <w:color w:val="333333"/>
          <w:sz w:val="22"/>
          <w:szCs w:val="22"/>
        </w:rPr>
        <w:t>within</w:t>
      </w:r>
      <w:r w:rsidRPr="00817608">
        <w:rPr>
          <w:rFonts w:ascii="Arial" w:hAnsi="Arial" w:cs="Arial"/>
          <w:color w:val="333333"/>
          <w:sz w:val="22"/>
          <w:szCs w:val="22"/>
        </w:rPr>
        <w:t xml:space="preserve"> hours).</w:t>
      </w:r>
    </w:p>
    <w:p w:rsidR="00DD1CB5" w:rsidRDefault="00DD1CB5" w:rsidP="00DD1CB5">
      <w:pPr>
        <w:ind w:left="720" w:right="-32"/>
        <w:jc w:val="both"/>
        <w:rPr>
          <w:rFonts w:ascii="Arial" w:hAnsi="Arial"/>
          <w:sz w:val="22"/>
          <w:szCs w:val="22"/>
        </w:rPr>
      </w:pPr>
    </w:p>
    <w:p w:rsidR="00DD1CB5" w:rsidRPr="00A02C54" w:rsidRDefault="00DD1CB5" w:rsidP="00DD1CB5">
      <w:pPr>
        <w:ind w:left="720" w:right="-32"/>
        <w:jc w:val="both"/>
        <w:rPr>
          <w:rFonts w:ascii="Arial" w:hAnsi="Arial"/>
          <w:b/>
          <w:sz w:val="22"/>
          <w:szCs w:val="22"/>
        </w:rPr>
      </w:pPr>
      <w:r w:rsidRPr="00A02C54">
        <w:rPr>
          <w:rFonts w:ascii="Arial" w:hAnsi="Arial"/>
          <w:b/>
          <w:sz w:val="22"/>
          <w:szCs w:val="22"/>
        </w:rPr>
        <w:t>Project Schedule</w:t>
      </w:r>
    </w:p>
    <w:p w:rsidR="00A317DB" w:rsidRDefault="00DD1CB5" w:rsidP="00C5787F">
      <w:pPr>
        <w:ind w:left="720" w:right="-32"/>
        <w:jc w:val="both"/>
        <w:rPr>
          <w:rFonts w:ascii="Arial" w:hAnsi="Arial"/>
          <w:sz w:val="22"/>
          <w:lang w:val="en-GB"/>
        </w:rPr>
      </w:pPr>
      <w:r w:rsidRPr="00EB6A6D">
        <w:rPr>
          <w:rFonts w:ascii="Arial" w:hAnsi="Arial" w:cs="Arial"/>
          <w:sz w:val="22"/>
          <w:szCs w:val="22"/>
        </w:rPr>
        <w:t xml:space="preserve">The notional field development schedule for the proposed project </w:t>
      </w:r>
      <w:r>
        <w:rPr>
          <w:rFonts w:ascii="Arial" w:hAnsi="Arial" w:cs="Arial"/>
          <w:sz w:val="22"/>
          <w:szCs w:val="22"/>
        </w:rPr>
        <w:t>i</w:t>
      </w:r>
      <w:r w:rsidRPr="00EB6A6D">
        <w:rPr>
          <w:rFonts w:ascii="Arial" w:hAnsi="Arial" w:cs="Arial"/>
          <w:sz w:val="22"/>
          <w:szCs w:val="22"/>
        </w:rPr>
        <w:t xml:space="preserve">s </w:t>
      </w:r>
      <w:r>
        <w:rPr>
          <w:rFonts w:ascii="Arial" w:hAnsi="Arial" w:cs="Arial"/>
          <w:sz w:val="22"/>
          <w:szCs w:val="22"/>
        </w:rPr>
        <w:t xml:space="preserve">between </w:t>
      </w:r>
      <w:r>
        <w:rPr>
          <w:rFonts w:ascii="Arial" w:hAnsi="Arial"/>
          <w:sz w:val="22"/>
        </w:rPr>
        <w:t>200</w:t>
      </w:r>
      <w:r w:rsidR="00184192">
        <w:rPr>
          <w:rFonts w:ascii="Arial" w:hAnsi="Arial"/>
          <w:sz w:val="22"/>
        </w:rPr>
        <w:t>11</w:t>
      </w:r>
      <w:r>
        <w:rPr>
          <w:rFonts w:ascii="Arial" w:hAnsi="Arial"/>
          <w:sz w:val="22"/>
        </w:rPr>
        <w:t xml:space="preserve"> and 201</w:t>
      </w:r>
      <w:r w:rsidR="00255DB0">
        <w:rPr>
          <w:rFonts w:ascii="Arial" w:hAnsi="Arial"/>
          <w:sz w:val="22"/>
        </w:rPr>
        <w:t>5</w:t>
      </w:r>
      <w:r>
        <w:rPr>
          <w:rFonts w:ascii="Arial" w:hAnsi="Arial"/>
          <w:sz w:val="22"/>
        </w:rPr>
        <w:t>.  MPN drilling campaign in the Yoho Area has been planned for a three period.</w:t>
      </w:r>
      <w:r w:rsidR="00C5787F" w:rsidRPr="00C5787F">
        <w:rPr>
          <w:rFonts w:ascii="Calibri" w:eastAsia="+mn-ea" w:hAnsi="Calibri" w:cs="Arial"/>
          <w:color w:val="000000"/>
          <w:kern w:val="24"/>
          <w:lang w:val="en-GB"/>
        </w:rPr>
        <w:t xml:space="preserve"> </w:t>
      </w:r>
      <w:r w:rsidR="00C5787F" w:rsidRPr="00C5787F">
        <w:rPr>
          <w:rFonts w:ascii="Arial" w:hAnsi="Arial"/>
          <w:sz w:val="22"/>
          <w:lang w:val="en-GB"/>
        </w:rPr>
        <w:t xml:space="preserve">6 wells from Yoho B location and 5 </w:t>
      </w:r>
      <w:proofErr w:type="spellStart"/>
      <w:r w:rsidR="00C5787F" w:rsidRPr="00C5787F">
        <w:rPr>
          <w:rFonts w:ascii="Arial" w:hAnsi="Arial"/>
          <w:sz w:val="22"/>
          <w:lang w:val="en-GB"/>
        </w:rPr>
        <w:t>Awawa</w:t>
      </w:r>
      <w:proofErr w:type="spellEnd"/>
      <w:r w:rsidR="00C5787F" w:rsidRPr="00C5787F">
        <w:rPr>
          <w:rFonts w:ascii="Arial" w:hAnsi="Arial"/>
          <w:sz w:val="22"/>
          <w:lang w:val="en-GB"/>
        </w:rPr>
        <w:t xml:space="preserve"> well</w:t>
      </w:r>
      <w:r w:rsidR="00C5787F">
        <w:rPr>
          <w:rFonts w:ascii="Arial" w:hAnsi="Arial"/>
          <w:sz w:val="22"/>
          <w:lang w:val="en-GB"/>
        </w:rPr>
        <w:t>s</w:t>
      </w:r>
      <w:r w:rsidR="00C5787F" w:rsidRPr="00C5787F">
        <w:rPr>
          <w:rFonts w:ascii="Arial" w:hAnsi="Arial"/>
          <w:sz w:val="22"/>
          <w:lang w:val="en-GB"/>
        </w:rPr>
        <w:t xml:space="preserve"> are listed on the schedule </w:t>
      </w:r>
      <w:r w:rsidR="00C5787F">
        <w:rPr>
          <w:rFonts w:ascii="Arial" w:hAnsi="Arial"/>
          <w:sz w:val="22"/>
          <w:lang w:val="en-GB"/>
        </w:rPr>
        <w:t>below.</w:t>
      </w:r>
    </w:p>
    <w:p w:rsidR="00C5787F" w:rsidRPr="00C5787F" w:rsidRDefault="00C5787F" w:rsidP="00C5787F">
      <w:pPr>
        <w:ind w:left="720" w:right="-32"/>
        <w:jc w:val="both"/>
        <w:rPr>
          <w:rFonts w:ascii="Arial" w:hAnsi="Arial"/>
          <w:sz w:val="22"/>
        </w:rPr>
      </w:pPr>
      <w:r w:rsidRPr="00C5787F">
        <w:rPr>
          <w:rFonts w:ascii="Arial" w:hAnsi="Arial"/>
          <w:sz w:val="22"/>
          <w:lang w:val="en-GB"/>
        </w:rPr>
        <w:t xml:space="preserve">4 drill wells and 6 GL workover in Yoho A and 3 workover in </w:t>
      </w:r>
      <w:proofErr w:type="spellStart"/>
      <w:r w:rsidRPr="00C5787F">
        <w:rPr>
          <w:rFonts w:ascii="Arial" w:hAnsi="Arial"/>
          <w:sz w:val="22"/>
          <w:lang w:val="en-GB"/>
        </w:rPr>
        <w:t>Awawa</w:t>
      </w:r>
      <w:proofErr w:type="spellEnd"/>
      <w:r w:rsidRPr="00C5787F">
        <w:rPr>
          <w:rFonts w:ascii="Arial" w:hAnsi="Arial"/>
          <w:sz w:val="22"/>
          <w:lang w:val="en-GB"/>
        </w:rPr>
        <w:t xml:space="preserve"> A are not firmed on the schedule but will be drilled during the period covered by the EIA</w:t>
      </w:r>
      <w:r w:rsidRPr="00C5787F">
        <w:rPr>
          <w:rFonts w:ascii="Arial" w:hAnsi="Arial"/>
          <w:sz w:val="22"/>
        </w:rPr>
        <w:t xml:space="preserve"> </w:t>
      </w:r>
    </w:p>
    <w:p w:rsidR="00DD1CB5" w:rsidRDefault="00DD1CB5" w:rsidP="00DD1CB5">
      <w:pPr>
        <w:ind w:left="720" w:right="-32"/>
        <w:jc w:val="both"/>
        <w:rPr>
          <w:rFonts w:ascii="Arial" w:hAnsi="Arial"/>
          <w:sz w:val="22"/>
        </w:rPr>
      </w:pPr>
    </w:p>
    <w:p w:rsidR="00255DB0" w:rsidRDefault="00255DB0">
      <w:pPr>
        <w:spacing w:after="200" w:line="276" w:lineRule="auto"/>
        <w:rPr>
          <w:rFonts w:ascii="Arial" w:hAnsi="Arial"/>
          <w:sz w:val="22"/>
        </w:rPr>
      </w:pPr>
      <w:r>
        <w:rPr>
          <w:rFonts w:ascii="Arial" w:hAnsi="Arial"/>
          <w:sz w:val="22"/>
        </w:rPr>
        <w:br w:type="page"/>
      </w:r>
    </w:p>
    <w:p w:rsidR="00184192" w:rsidRDefault="00255DB0" w:rsidP="00DD1CB5">
      <w:pPr>
        <w:ind w:left="720" w:right="-32"/>
        <w:jc w:val="both"/>
        <w:rPr>
          <w:rFonts w:ascii="Arial" w:hAnsi="Arial"/>
          <w:sz w:val="22"/>
        </w:rPr>
      </w:pPr>
      <w:r w:rsidRPr="00255DB0">
        <w:rPr>
          <w:rFonts w:ascii="Arial" w:hAnsi="Arial"/>
          <w:noProof/>
          <w:sz w:val="22"/>
        </w:rPr>
        <w:lastRenderedPageBreak/>
        <w:drawing>
          <wp:inline distT="0" distB="0" distL="0" distR="0">
            <wp:extent cx="5943600" cy="3825240"/>
            <wp:effectExtent l="1905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04175" cy="5151437"/>
                      <a:chOff x="228600" y="315913"/>
                      <a:chExt cx="8004175" cy="5151437"/>
                    </a:xfrm>
                  </a:grpSpPr>
                  <a:grpSp>
                    <a:nvGrpSpPr>
                      <a:cNvPr id="2050" name="Group 4"/>
                      <a:cNvGrpSpPr>
                        <a:grpSpLocks/>
                      </a:cNvGrpSpPr>
                    </a:nvGrpSpPr>
                    <a:grpSpPr bwMode="auto">
                      <a:xfrm>
                        <a:off x="228600" y="685800"/>
                        <a:ext cx="8004175" cy="4781550"/>
                        <a:chOff x="256822" y="314325"/>
                        <a:chExt cx="8003470" cy="4781550"/>
                      </a:xfrm>
                    </a:grpSpPr>
                    <a:pic>
                      <a:nvPicPr>
                        <a:cNvPr id="2053" name="Picture 3"/>
                        <a:cNvPicPr>
                          <a:picLocks noChangeAspect="1" noChangeArrowheads="1"/>
                        </a:cNvPicPr>
                      </a:nvPicPr>
                      <a:blipFill>
                        <a:blip r:embed="rId8"/>
                        <a:srcRect/>
                        <a:stretch>
                          <a:fillRect/>
                        </a:stretch>
                      </a:blipFill>
                      <a:spPr bwMode="auto">
                        <a:xfrm>
                          <a:off x="457200" y="2819400"/>
                          <a:ext cx="7803092" cy="2276475"/>
                        </a:xfrm>
                        <a:prstGeom prst="rect">
                          <a:avLst/>
                        </a:prstGeom>
                        <a:noFill/>
                        <a:ln w="9525">
                          <a:noFill/>
                          <a:miter lim="800000"/>
                          <a:headEnd/>
                          <a:tailEnd/>
                        </a:ln>
                        <a:effectLst/>
                      </a:spPr>
                    </a:pic>
                    <a:pic>
                      <a:nvPicPr>
                        <a:cNvPr id="2054" name="Picture 4"/>
                        <a:cNvPicPr>
                          <a:picLocks noChangeAspect="1" noChangeArrowheads="1"/>
                        </a:cNvPicPr>
                      </a:nvPicPr>
                      <a:blipFill>
                        <a:blip r:embed="rId9"/>
                        <a:srcRect/>
                        <a:stretch>
                          <a:fillRect/>
                        </a:stretch>
                      </a:blipFill>
                      <a:spPr bwMode="auto">
                        <a:xfrm>
                          <a:off x="256822" y="314325"/>
                          <a:ext cx="7972426" cy="2505075"/>
                        </a:xfrm>
                        <a:prstGeom prst="rect">
                          <a:avLst/>
                        </a:prstGeom>
                        <a:noFill/>
                        <a:ln w="9525">
                          <a:noFill/>
                          <a:miter lim="800000"/>
                          <a:headEnd/>
                          <a:tailEnd/>
                        </a:ln>
                        <a:effectLst/>
                      </a:spPr>
                    </a:pic>
                  </a:grpSp>
                  <a:sp>
                    <a:nvSpPr>
                      <a:cNvPr id="2052" name="TextBox 6"/>
                      <a:cNvSpPr txBox="1">
                        <a:spLocks noChangeArrowheads="1"/>
                      </a:cNvSpPr>
                    </a:nvSpPr>
                    <a:spPr bwMode="auto">
                      <a:xfrm>
                        <a:off x="1408113" y="315913"/>
                        <a:ext cx="5673725"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Arial" charset="0"/>
                            </a:defRPr>
                          </a:lvl1pPr>
                          <a:lvl2pPr marL="457200" algn="l" rtl="0" fontAlgn="base">
                            <a:spcBef>
                              <a:spcPct val="0"/>
                            </a:spcBef>
                            <a:spcAft>
                              <a:spcPct val="0"/>
                            </a:spcAft>
                            <a:defRPr kern="1200">
                              <a:solidFill>
                                <a:schemeClr val="tx1"/>
                              </a:solidFill>
                              <a:latin typeface="Calibri" pitchFamily="34" charset="0"/>
                              <a:ea typeface="+mn-ea"/>
                              <a:cs typeface="Arial" charset="0"/>
                            </a:defRPr>
                          </a:lvl2pPr>
                          <a:lvl3pPr marL="914400" algn="l" rtl="0" fontAlgn="base">
                            <a:spcBef>
                              <a:spcPct val="0"/>
                            </a:spcBef>
                            <a:spcAft>
                              <a:spcPct val="0"/>
                            </a:spcAft>
                            <a:defRPr kern="1200">
                              <a:solidFill>
                                <a:schemeClr val="tx1"/>
                              </a:solidFill>
                              <a:latin typeface="Calibri" pitchFamily="34" charset="0"/>
                              <a:ea typeface="+mn-ea"/>
                              <a:cs typeface="Arial" charset="0"/>
                            </a:defRPr>
                          </a:lvl3pPr>
                          <a:lvl4pPr marL="1371600" algn="l" rtl="0" fontAlgn="base">
                            <a:spcBef>
                              <a:spcPct val="0"/>
                            </a:spcBef>
                            <a:spcAft>
                              <a:spcPct val="0"/>
                            </a:spcAft>
                            <a:defRPr kern="1200">
                              <a:solidFill>
                                <a:schemeClr val="tx1"/>
                              </a:solidFill>
                              <a:latin typeface="Calibri" pitchFamily="34" charset="0"/>
                              <a:ea typeface="+mn-ea"/>
                              <a:cs typeface="Arial" charset="0"/>
                            </a:defRPr>
                          </a:lvl4pPr>
                          <a:lvl5pPr marL="1828800" algn="l" rtl="0" fontAlgn="base">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GB"/>
                            <a:t>DEVELOPMENT WELLS DRILLING SCHEDULE IN YOHO AREA </a:t>
                          </a:r>
                          <a:endParaRPr lang="en-US"/>
                        </a:p>
                      </a:txBody>
                      <a:useSpRect/>
                    </a:txSp>
                  </a:sp>
                </lc:lockedCanvas>
              </a:graphicData>
            </a:graphic>
          </wp:inline>
        </w:drawing>
      </w:r>
    </w:p>
    <w:p w:rsidR="00184192" w:rsidRPr="00EB6A6D" w:rsidRDefault="00184192" w:rsidP="00DD1CB5">
      <w:pPr>
        <w:ind w:left="720" w:right="-32"/>
        <w:jc w:val="both"/>
        <w:rPr>
          <w:rFonts w:ascii="Arial" w:hAnsi="Arial" w:cs="Arial"/>
          <w:sz w:val="22"/>
          <w:szCs w:val="22"/>
        </w:rPr>
      </w:pPr>
    </w:p>
    <w:p w:rsidR="004B3450" w:rsidRDefault="004B3450" w:rsidP="000950B7">
      <w:pPr>
        <w:pStyle w:val="BodyTextIndent3"/>
        <w:spacing w:after="0"/>
        <w:ind w:left="709" w:firstLine="11"/>
        <w:jc w:val="both"/>
        <w:rPr>
          <w:rFonts w:ascii="Arial" w:hAnsi="Arial" w:cs="Arial"/>
          <w:bCs/>
          <w:sz w:val="22"/>
          <w:szCs w:val="22"/>
        </w:rPr>
      </w:pPr>
    </w:p>
    <w:p w:rsidR="004B3450" w:rsidRDefault="004B3450" w:rsidP="004B3450">
      <w:pPr>
        <w:tabs>
          <w:tab w:val="left" w:pos="720"/>
        </w:tabs>
        <w:ind w:left="720"/>
        <w:rPr>
          <w:rFonts w:ascii="Arial" w:hAnsi="Arial" w:cs="Arial"/>
          <w:b/>
          <w:sz w:val="22"/>
          <w:szCs w:val="22"/>
        </w:rPr>
      </w:pPr>
      <w:r>
        <w:rPr>
          <w:rFonts w:ascii="Arial" w:hAnsi="Arial" w:cs="Arial"/>
          <w:b/>
          <w:sz w:val="22"/>
          <w:szCs w:val="22"/>
        </w:rPr>
        <w:t>THE EXISTING ENVIRONMENT DESCRIPTION</w:t>
      </w:r>
    </w:p>
    <w:p w:rsidR="004B3450" w:rsidRDefault="004B3450" w:rsidP="004B3450">
      <w:pPr>
        <w:pStyle w:val="BodyText21"/>
        <w:rPr>
          <w:bCs/>
          <w:iCs/>
          <w:lang w:val="en-GB"/>
        </w:rPr>
      </w:pPr>
      <w:r>
        <w:rPr>
          <w:rFonts w:cs="Arial"/>
          <w:bCs/>
          <w:szCs w:val="22"/>
        </w:rPr>
        <w:t>T</w:t>
      </w:r>
      <w:r w:rsidRPr="00DA4C96">
        <w:rPr>
          <w:rFonts w:cs="Arial"/>
          <w:bCs/>
          <w:szCs w:val="22"/>
        </w:rPr>
        <w:t xml:space="preserve">he existing environmental baseline milieu of </w:t>
      </w:r>
      <w:r>
        <w:rPr>
          <w:rFonts w:cs="Arial"/>
          <w:bCs/>
          <w:szCs w:val="22"/>
        </w:rPr>
        <w:t>Yoho Field</w:t>
      </w:r>
      <w:r w:rsidRPr="00DA4C96">
        <w:rPr>
          <w:rFonts w:cs="Arial"/>
          <w:bCs/>
          <w:szCs w:val="22"/>
        </w:rPr>
        <w:t xml:space="preserve"> </w:t>
      </w:r>
      <w:r>
        <w:rPr>
          <w:rFonts w:cs="Arial"/>
          <w:bCs/>
          <w:szCs w:val="22"/>
        </w:rPr>
        <w:t>in OML 104</w:t>
      </w:r>
      <w:r w:rsidRPr="00DA4C96">
        <w:rPr>
          <w:rFonts w:cs="Arial"/>
          <w:bCs/>
          <w:szCs w:val="22"/>
        </w:rPr>
        <w:t xml:space="preserve">, within which </w:t>
      </w:r>
      <w:r>
        <w:rPr>
          <w:rFonts w:cs="Arial"/>
          <w:bCs/>
          <w:szCs w:val="22"/>
        </w:rPr>
        <w:t>MPN</w:t>
      </w:r>
      <w:r w:rsidRPr="00DA4C96">
        <w:rPr>
          <w:rFonts w:cs="Arial"/>
          <w:bCs/>
          <w:szCs w:val="22"/>
        </w:rPr>
        <w:t xml:space="preserve"> plans to </w:t>
      </w:r>
      <w:r w:rsidR="006F42B0">
        <w:rPr>
          <w:rFonts w:cs="Arial"/>
          <w:bCs/>
          <w:szCs w:val="22"/>
        </w:rPr>
        <w:t xml:space="preserve">carry out </w:t>
      </w:r>
      <w:r>
        <w:rPr>
          <w:rFonts w:cs="Arial"/>
          <w:bCs/>
          <w:szCs w:val="22"/>
        </w:rPr>
        <w:t xml:space="preserve"> development</w:t>
      </w:r>
      <w:r w:rsidR="006F42B0">
        <w:rPr>
          <w:rFonts w:cs="Arial"/>
          <w:bCs/>
          <w:szCs w:val="22"/>
        </w:rPr>
        <w:t xml:space="preserve"> Well Drilling</w:t>
      </w:r>
      <w:r>
        <w:rPr>
          <w:rFonts w:cs="Arial"/>
          <w:bCs/>
          <w:szCs w:val="22"/>
        </w:rPr>
        <w:t xml:space="preserve"> activities is </w:t>
      </w:r>
      <w:r>
        <w:rPr>
          <w:rFonts w:cs="Arial"/>
        </w:rPr>
        <w:t xml:space="preserve">described </w:t>
      </w:r>
      <w:r>
        <w:rPr>
          <w:rFonts w:cs="Arial"/>
          <w:szCs w:val="22"/>
        </w:rPr>
        <w:t xml:space="preserve">based on information from literature research, </w:t>
      </w:r>
      <w:r w:rsidR="00743BE3">
        <w:rPr>
          <w:rFonts w:cs="Arial"/>
          <w:szCs w:val="22"/>
        </w:rPr>
        <w:t>two-</w:t>
      </w:r>
      <w:r>
        <w:rPr>
          <w:rFonts w:cs="Arial"/>
          <w:szCs w:val="22"/>
        </w:rPr>
        <w:t>season field sampling/measurements/observation, and results of laboratory analyses of collected seawater column and sediment samples.</w:t>
      </w:r>
    </w:p>
    <w:p w:rsidR="00A9535A" w:rsidRDefault="00A9535A" w:rsidP="000950B7">
      <w:pPr>
        <w:pStyle w:val="BodyTextIndent3"/>
        <w:spacing w:after="0"/>
        <w:ind w:left="709" w:firstLine="11"/>
        <w:jc w:val="both"/>
        <w:rPr>
          <w:rFonts w:ascii="Arial" w:hAnsi="Arial" w:cs="Arial"/>
          <w:bCs/>
          <w:sz w:val="22"/>
          <w:szCs w:val="22"/>
        </w:rPr>
      </w:pPr>
    </w:p>
    <w:p w:rsidR="002D106F" w:rsidRDefault="002D106F" w:rsidP="002D106F">
      <w:pPr>
        <w:ind w:left="720"/>
        <w:jc w:val="both"/>
        <w:rPr>
          <w:rFonts w:ascii="Arial" w:hAnsi="Arial"/>
          <w:b/>
          <w:bCs/>
          <w:sz w:val="22"/>
        </w:rPr>
      </w:pPr>
      <w:r w:rsidRPr="0044412D">
        <w:rPr>
          <w:rFonts w:ascii="Arial" w:hAnsi="Arial"/>
          <w:b/>
          <w:bCs/>
          <w:sz w:val="22"/>
        </w:rPr>
        <w:t>Regional Meteo</w:t>
      </w:r>
      <w:r>
        <w:rPr>
          <w:rFonts w:ascii="Arial" w:hAnsi="Arial"/>
          <w:b/>
          <w:bCs/>
          <w:sz w:val="22"/>
        </w:rPr>
        <w:t xml:space="preserve">rological / </w:t>
      </w:r>
      <w:proofErr w:type="spellStart"/>
      <w:r>
        <w:rPr>
          <w:rFonts w:ascii="Arial" w:hAnsi="Arial"/>
          <w:b/>
          <w:bCs/>
          <w:sz w:val="22"/>
        </w:rPr>
        <w:t>Metocean</w:t>
      </w:r>
      <w:proofErr w:type="spellEnd"/>
      <w:r>
        <w:rPr>
          <w:rFonts w:ascii="Arial" w:hAnsi="Arial"/>
          <w:b/>
          <w:bCs/>
          <w:sz w:val="22"/>
        </w:rPr>
        <w:t xml:space="preserve"> Features</w:t>
      </w:r>
    </w:p>
    <w:p w:rsidR="002D106F" w:rsidRPr="002D106F" w:rsidRDefault="002D106F" w:rsidP="002D106F">
      <w:pPr>
        <w:pStyle w:val="BodyText21"/>
        <w:rPr>
          <w:rFonts w:cs="Arial"/>
          <w:bCs/>
          <w:szCs w:val="22"/>
        </w:rPr>
      </w:pPr>
      <w:r w:rsidRPr="002D106F">
        <w:rPr>
          <w:rFonts w:cs="Arial"/>
          <w:bCs/>
          <w:szCs w:val="22"/>
        </w:rPr>
        <w:t xml:space="preserve">The Yoho Field </w:t>
      </w:r>
      <w:r w:rsidR="005817FF">
        <w:rPr>
          <w:rFonts w:cs="Arial"/>
          <w:bCs/>
          <w:szCs w:val="22"/>
        </w:rPr>
        <w:t>A</w:t>
      </w:r>
      <w:r w:rsidRPr="002D106F">
        <w:rPr>
          <w:rFonts w:cs="Arial"/>
          <w:bCs/>
          <w:szCs w:val="22"/>
        </w:rPr>
        <w:t>rea is in equatorial West Africa (commonly known as Gulf of Guinea), which comprises the region lying with</w:t>
      </w:r>
      <w:r w:rsidR="006F42B0">
        <w:rPr>
          <w:rFonts w:cs="Arial"/>
          <w:bCs/>
          <w:szCs w:val="22"/>
        </w:rPr>
        <w:t>in 5</w:t>
      </w:r>
      <w:r w:rsidR="006F42B0" w:rsidRPr="006F42B0">
        <w:rPr>
          <w:rFonts w:cs="Arial"/>
          <w:bCs/>
          <w:szCs w:val="22"/>
          <w:vertAlign w:val="superscript"/>
        </w:rPr>
        <w:t>0</w:t>
      </w:r>
      <w:r w:rsidRPr="002D106F">
        <w:rPr>
          <w:rFonts w:cs="Arial"/>
          <w:bCs/>
          <w:szCs w:val="22"/>
        </w:rPr>
        <w:t>N of the equator on</w:t>
      </w:r>
      <w:r w:rsidR="00E04D8D">
        <w:rPr>
          <w:rFonts w:cs="Arial"/>
          <w:bCs/>
          <w:szCs w:val="22"/>
        </w:rPr>
        <w:t xml:space="preserve"> the Atlantic coast of Africa</w:t>
      </w:r>
      <w:r w:rsidRPr="002D106F">
        <w:rPr>
          <w:rFonts w:cs="Arial"/>
          <w:bCs/>
          <w:szCs w:val="22"/>
        </w:rPr>
        <w:t>. Air temperature within the project area indicated little variation with a mean of 26</w:t>
      </w:r>
      <w:r w:rsidRPr="00E04D8D">
        <w:rPr>
          <w:rFonts w:cs="Arial"/>
          <w:bCs/>
          <w:szCs w:val="22"/>
          <w:vertAlign w:val="superscript"/>
        </w:rPr>
        <w:t>O</w:t>
      </w:r>
      <w:r w:rsidRPr="002D106F">
        <w:rPr>
          <w:rFonts w:cs="Arial"/>
          <w:bCs/>
          <w:szCs w:val="22"/>
        </w:rPr>
        <w:t>C</w:t>
      </w:r>
      <w:r w:rsidR="00E04D8D">
        <w:rPr>
          <w:rFonts w:cs="Arial"/>
          <w:bCs/>
          <w:szCs w:val="22"/>
        </w:rPr>
        <w:t>.  R</w:t>
      </w:r>
      <w:r w:rsidRPr="002D106F">
        <w:rPr>
          <w:rFonts w:cs="Arial"/>
          <w:bCs/>
          <w:szCs w:val="22"/>
        </w:rPr>
        <w:t>elative humidity is generally high (around 80%) throughout the year</w:t>
      </w:r>
      <w:r w:rsidR="00E04D8D">
        <w:rPr>
          <w:rFonts w:cs="Arial"/>
          <w:bCs/>
          <w:szCs w:val="22"/>
        </w:rPr>
        <w:t>,</w:t>
      </w:r>
      <w:r w:rsidRPr="002D106F">
        <w:rPr>
          <w:rFonts w:cs="Arial"/>
          <w:bCs/>
          <w:szCs w:val="22"/>
        </w:rPr>
        <w:t xml:space="preserve"> while the atmospheric pressure varies between 1</w:t>
      </w:r>
      <w:r w:rsidR="006F42B0">
        <w:rPr>
          <w:rFonts w:cs="Arial"/>
          <w:bCs/>
          <w:szCs w:val="22"/>
        </w:rPr>
        <w:t>010mB in the dry season and 1014</w:t>
      </w:r>
      <w:r w:rsidRPr="002D106F">
        <w:rPr>
          <w:rFonts w:cs="Arial"/>
          <w:bCs/>
          <w:szCs w:val="22"/>
        </w:rPr>
        <w:t xml:space="preserve">mB </w:t>
      </w:r>
      <w:r w:rsidR="00E04D8D">
        <w:rPr>
          <w:rFonts w:cs="Arial"/>
          <w:bCs/>
          <w:szCs w:val="22"/>
        </w:rPr>
        <w:t xml:space="preserve">in wet season.  </w:t>
      </w:r>
      <w:r w:rsidR="005817FF">
        <w:rPr>
          <w:rFonts w:cs="Arial"/>
          <w:bCs/>
          <w:szCs w:val="22"/>
        </w:rPr>
        <w:t>R</w:t>
      </w:r>
      <w:r w:rsidRPr="002D106F">
        <w:rPr>
          <w:rFonts w:cs="Arial"/>
          <w:bCs/>
          <w:szCs w:val="22"/>
        </w:rPr>
        <w:t xml:space="preserve">ainfall data collected </w:t>
      </w:r>
      <w:r w:rsidR="00E04D8D" w:rsidRPr="002D106F">
        <w:rPr>
          <w:rFonts w:cs="Arial"/>
          <w:bCs/>
          <w:szCs w:val="22"/>
        </w:rPr>
        <w:t>over a period of 15 years (1991 – 2005)</w:t>
      </w:r>
      <w:r w:rsidR="00E04D8D">
        <w:rPr>
          <w:rFonts w:cs="Arial"/>
          <w:bCs/>
          <w:szCs w:val="22"/>
        </w:rPr>
        <w:t xml:space="preserve">, </w:t>
      </w:r>
      <w:r w:rsidRPr="002D106F">
        <w:rPr>
          <w:rFonts w:cs="Arial"/>
          <w:bCs/>
          <w:szCs w:val="22"/>
        </w:rPr>
        <w:t xml:space="preserve">from Nigerian </w:t>
      </w:r>
      <w:r w:rsidR="005817FF">
        <w:rPr>
          <w:rFonts w:cs="Arial"/>
          <w:bCs/>
          <w:szCs w:val="22"/>
        </w:rPr>
        <w:t>M</w:t>
      </w:r>
      <w:r w:rsidRPr="002D106F">
        <w:rPr>
          <w:rFonts w:cs="Arial"/>
          <w:bCs/>
          <w:szCs w:val="22"/>
        </w:rPr>
        <w:t>eteorological Agency (</w:t>
      </w:r>
      <w:r w:rsidR="00804F3A">
        <w:rPr>
          <w:rFonts w:cs="Arial"/>
          <w:bCs/>
          <w:szCs w:val="22"/>
        </w:rPr>
        <w:t>N</w:t>
      </w:r>
      <w:r w:rsidRPr="002D106F">
        <w:rPr>
          <w:rFonts w:cs="Arial"/>
          <w:bCs/>
          <w:szCs w:val="22"/>
        </w:rPr>
        <w:t>IMET) QIT Eket which is the nearest meteorological station to the project area</w:t>
      </w:r>
      <w:r w:rsidR="005817FF">
        <w:rPr>
          <w:rFonts w:cs="Arial"/>
          <w:bCs/>
          <w:szCs w:val="22"/>
        </w:rPr>
        <w:t xml:space="preserve">, </w:t>
      </w:r>
      <w:r w:rsidR="00CB11C1">
        <w:rPr>
          <w:rFonts w:cs="Arial"/>
          <w:bCs/>
          <w:szCs w:val="22"/>
        </w:rPr>
        <w:t>show</w:t>
      </w:r>
      <w:r w:rsidR="005817FF">
        <w:rPr>
          <w:rFonts w:cs="Arial"/>
          <w:bCs/>
          <w:szCs w:val="22"/>
        </w:rPr>
        <w:t>s</w:t>
      </w:r>
      <w:r w:rsidR="00CB11C1">
        <w:rPr>
          <w:rFonts w:cs="Arial"/>
          <w:bCs/>
          <w:szCs w:val="22"/>
        </w:rPr>
        <w:t xml:space="preserve"> that the</w:t>
      </w:r>
      <w:r w:rsidRPr="002D106F">
        <w:rPr>
          <w:rFonts w:cs="Arial"/>
          <w:bCs/>
          <w:szCs w:val="22"/>
        </w:rPr>
        <w:t xml:space="preserve"> annual rainfall</w:t>
      </w:r>
      <w:r w:rsidR="005B6AAB">
        <w:rPr>
          <w:rFonts w:cs="Arial"/>
          <w:bCs/>
          <w:szCs w:val="22"/>
        </w:rPr>
        <w:t xml:space="preserve"> in the area is in excess of 2,8</w:t>
      </w:r>
      <w:r w:rsidRPr="002D106F">
        <w:rPr>
          <w:rFonts w:cs="Arial"/>
          <w:bCs/>
          <w:szCs w:val="22"/>
        </w:rPr>
        <w:t xml:space="preserve">00mm. </w:t>
      </w:r>
      <w:r w:rsidR="00CB11C1">
        <w:rPr>
          <w:rFonts w:cs="Arial"/>
          <w:bCs/>
          <w:szCs w:val="22"/>
        </w:rPr>
        <w:t xml:space="preserve"> </w:t>
      </w:r>
      <w:r w:rsidRPr="002D106F">
        <w:rPr>
          <w:rFonts w:cs="Arial"/>
          <w:bCs/>
          <w:szCs w:val="22"/>
        </w:rPr>
        <w:t>The two major wind regimes in the study area are the North-East and the South-West Trade Winds</w:t>
      </w:r>
      <w:r w:rsidR="00CB11C1">
        <w:rPr>
          <w:rFonts w:cs="Arial"/>
          <w:bCs/>
          <w:szCs w:val="22"/>
        </w:rPr>
        <w:t>, while currents are</w:t>
      </w:r>
      <w:r w:rsidRPr="002D106F">
        <w:rPr>
          <w:rFonts w:cs="Arial"/>
          <w:bCs/>
          <w:szCs w:val="22"/>
        </w:rPr>
        <w:t xml:space="preserve"> mainly the Guinea </w:t>
      </w:r>
      <w:r w:rsidR="00CB11C1">
        <w:rPr>
          <w:rFonts w:cs="Arial"/>
          <w:bCs/>
          <w:szCs w:val="22"/>
        </w:rPr>
        <w:t xml:space="preserve">current </w:t>
      </w:r>
      <w:r w:rsidRPr="002D106F">
        <w:rPr>
          <w:rFonts w:cs="Arial"/>
          <w:bCs/>
          <w:szCs w:val="22"/>
        </w:rPr>
        <w:t>and South Equatorial (Gabon – Congo) undercurrents</w:t>
      </w:r>
      <w:r w:rsidR="00CB11C1">
        <w:rPr>
          <w:rFonts w:cs="Arial"/>
          <w:bCs/>
          <w:szCs w:val="22"/>
        </w:rPr>
        <w:t>.</w:t>
      </w:r>
    </w:p>
    <w:p w:rsidR="004B3450" w:rsidRDefault="004B3450" w:rsidP="002D106F">
      <w:pPr>
        <w:pStyle w:val="BodyText21"/>
        <w:rPr>
          <w:rFonts w:cs="Arial"/>
          <w:bCs/>
          <w:szCs w:val="22"/>
        </w:rPr>
      </w:pPr>
    </w:p>
    <w:p w:rsidR="004B3450" w:rsidRDefault="002D106F" w:rsidP="000950B7">
      <w:pPr>
        <w:pStyle w:val="BodyTextIndent3"/>
        <w:spacing w:after="0"/>
        <w:ind w:left="709" w:firstLine="11"/>
        <w:jc w:val="both"/>
        <w:rPr>
          <w:rFonts w:ascii="Arial" w:hAnsi="Arial" w:cs="Arial"/>
          <w:bCs/>
          <w:sz w:val="22"/>
          <w:szCs w:val="22"/>
        </w:rPr>
      </w:pPr>
      <w:r>
        <w:rPr>
          <w:rFonts w:ascii="Arial" w:hAnsi="Arial"/>
          <w:b/>
          <w:sz w:val="22"/>
        </w:rPr>
        <w:t>Air Quality Characteristics / Noise Levels</w:t>
      </w:r>
    </w:p>
    <w:p w:rsidR="004B3450" w:rsidRDefault="002D106F" w:rsidP="002D106F">
      <w:pPr>
        <w:pStyle w:val="BodyText21"/>
        <w:rPr>
          <w:rFonts w:cs="Arial"/>
          <w:bCs/>
          <w:szCs w:val="22"/>
        </w:rPr>
      </w:pPr>
      <w:r w:rsidRPr="002D106F">
        <w:rPr>
          <w:rFonts w:cs="Arial"/>
          <w:bCs/>
          <w:szCs w:val="22"/>
        </w:rPr>
        <w:t>The mean SPM levels recorded in the study were 10.8</w:t>
      </w:r>
      <w:r w:rsidRPr="002D106F">
        <w:rPr>
          <w:rFonts w:cs="Arial"/>
          <w:bCs/>
          <w:szCs w:val="22"/>
        </w:rPr>
        <w:sym w:font="Symbol" w:char="F06D"/>
      </w:r>
      <w:r w:rsidRPr="002D106F">
        <w:rPr>
          <w:rFonts w:cs="Arial"/>
          <w:bCs/>
          <w:szCs w:val="22"/>
        </w:rPr>
        <w:t>g/m3 and 19.4</w:t>
      </w:r>
      <w:r w:rsidRPr="002D106F">
        <w:rPr>
          <w:rFonts w:cs="Arial"/>
          <w:bCs/>
          <w:szCs w:val="22"/>
        </w:rPr>
        <w:sym w:font="Symbol" w:char="F06D"/>
      </w:r>
      <w:r w:rsidRPr="002D106F">
        <w:rPr>
          <w:rFonts w:cs="Arial"/>
          <w:bCs/>
          <w:szCs w:val="22"/>
        </w:rPr>
        <w:t>g/m3 in the wet and dry seasons respectively.  These values were w</w:t>
      </w:r>
      <w:r w:rsidR="005817FF">
        <w:rPr>
          <w:rFonts w:cs="Arial"/>
          <w:bCs/>
          <w:szCs w:val="22"/>
        </w:rPr>
        <w:t>ell below</w:t>
      </w:r>
      <w:r w:rsidRPr="002D106F">
        <w:rPr>
          <w:rFonts w:cs="Arial"/>
          <w:bCs/>
          <w:szCs w:val="22"/>
        </w:rPr>
        <w:t xml:space="preserve"> the FMENV guideline (daily mean of hourly values) concentration of 250</w:t>
      </w:r>
      <w:r w:rsidRPr="002D106F">
        <w:rPr>
          <w:rFonts w:cs="Arial"/>
          <w:bCs/>
          <w:szCs w:val="22"/>
        </w:rPr>
        <w:sym w:font="Symbol" w:char="F06D"/>
      </w:r>
      <w:r w:rsidRPr="002D106F">
        <w:rPr>
          <w:rFonts w:cs="Arial"/>
          <w:bCs/>
          <w:szCs w:val="22"/>
        </w:rPr>
        <w:t>g/m3 and the DPR guideline (1-hour mean) range of 150 - 230</w:t>
      </w:r>
      <w:r w:rsidRPr="002D106F">
        <w:rPr>
          <w:rFonts w:cs="Arial"/>
          <w:bCs/>
          <w:szCs w:val="22"/>
        </w:rPr>
        <w:sym w:font="Symbol" w:char="F06D"/>
      </w:r>
      <w:r w:rsidRPr="002D106F">
        <w:rPr>
          <w:rFonts w:cs="Arial"/>
          <w:bCs/>
          <w:szCs w:val="22"/>
        </w:rPr>
        <w:t xml:space="preserve">g/m3. </w:t>
      </w:r>
      <w:r w:rsidR="00CB11C1">
        <w:rPr>
          <w:rFonts w:cs="Arial"/>
          <w:bCs/>
          <w:szCs w:val="22"/>
        </w:rPr>
        <w:t xml:space="preserve"> Air pollutant gases me</w:t>
      </w:r>
      <w:r w:rsidRPr="002D106F">
        <w:rPr>
          <w:rFonts w:cs="Arial"/>
          <w:bCs/>
          <w:szCs w:val="22"/>
        </w:rPr>
        <w:t xml:space="preserve">asurements </w:t>
      </w:r>
      <w:r w:rsidR="00CB11C1">
        <w:rPr>
          <w:rFonts w:cs="Arial"/>
          <w:bCs/>
          <w:szCs w:val="22"/>
        </w:rPr>
        <w:t>in</w:t>
      </w:r>
      <w:r w:rsidRPr="002D106F">
        <w:rPr>
          <w:rFonts w:cs="Arial"/>
          <w:bCs/>
          <w:szCs w:val="22"/>
        </w:rPr>
        <w:t xml:space="preserve"> Yoho Field showed that the concentrations of NO</w:t>
      </w:r>
      <w:r w:rsidRPr="00CB11C1">
        <w:rPr>
          <w:rFonts w:cs="Arial"/>
          <w:bCs/>
          <w:szCs w:val="22"/>
          <w:vertAlign w:val="subscript"/>
        </w:rPr>
        <w:t>2</w:t>
      </w:r>
      <w:r w:rsidRPr="002D106F">
        <w:rPr>
          <w:rFonts w:cs="Arial"/>
          <w:bCs/>
          <w:szCs w:val="22"/>
        </w:rPr>
        <w:t>, CO, SO</w:t>
      </w:r>
      <w:r w:rsidRPr="00CB11C1">
        <w:rPr>
          <w:rFonts w:cs="Arial"/>
          <w:bCs/>
          <w:szCs w:val="22"/>
          <w:vertAlign w:val="subscript"/>
        </w:rPr>
        <w:t>2</w:t>
      </w:r>
      <w:r w:rsidRPr="002D106F">
        <w:rPr>
          <w:rFonts w:cs="Arial"/>
          <w:bCs/>
          <w:szCs w:val="22"/>
        </w:rPr>
        <w:t xml:space="preserve"> and </w:t>
      </w:r>
      <w:proofErr w:type="spellStart"/>
      <w:r w:rsidRPr="002D106F">
        <w:rPr>
          <w:rFonts w:cs="Arial"/>
          <w:bCs/>
          <w:szCs w:val="22"/>
        </w:rPr>
        <w:t>CxHx</w:t>
      </w:r>
      <w:proofErr w:type="spellEnd"/>
      <w:r w:rsidRPr="002D106F">
        <w:rPr>
          <w:rFonts w:cs="Arial"/>
          <w:bCs/>
          <w:szCs w:val="22"/>
        </w:rPr>
        <w:t xml:space="preserve"> were below method detection limits of 1ppm (for NO</w:t>
      </w:r>
      <w:r w:rsidRPr="00CB11C1">
        <w:rPr>
          <w:rFonts w:cs="Arial"/>
          <w:bCs/>
          <w:szCs w:val="22"/>
          <w:vertAlign w:val="subscript"/>
        </w:rPr>
        <w:t>2</w:t>
      </w:r>
      <w:r w:rsidRPr="002D106F">
        <w:rPr>
          <w:rFonts w:cs="Arial"/>
          <w:bCs/>
          <w:szCs w:val="22"/>
        </w:rPr>
        <w:t>, CO, SO</w:t>
      </w:r>
      <w:r w:rsidRPr="00CB11C1">
        <w:rPr>
          <w:rFonts w:cs="Arial"/>
          <w:bCs/>
          <w:szCs w:val="22"/>
          <w:vertAlign w:val="subscript"/>
        </w:rPr>
        <w:t>2</w:t>
      </w:r>
      <w:r w:rsidRPr="002D106F">
        <w:rPr>
          <w:rFonts w:cs="Arial"/>
          <w:bCs/>
          <w:szCs w:val="22"/>
        </w:rPr>
        <w:t>) and 0.01% for hydrocarbon gases (</w:t>
      </w:r>
      <w:proofErr w:type="spellStart"/>
      <w:r w:rsidRPr="002D106F">
        <w:rPr>
          <w:rFonts w:cs="Arial"/>
          <w:bCs/>
          <w:szCs w:val="22"/>
        </w:rPr>
        <w:t>CxHx</w:t>
      </w:r>
      <w:proofErr w:type="spellEnd"/>
      <w:r w:rsidRPr="002D106F">
        <w:rPr>
          <w:rFonts w:cs="Arial"/>
          <w:bCs/>
          <w:szCs w:val="22"/>
        </w:rPr>
        <w:t>) in both wet and dry seasons</w:t>
      </w:r>
      <w:r w:rsidR="00CB11C1">
        <w:rPr>
          <w:rFonts w:cs="Arial"/>
          <w:bCs/>
          <w:szCs w:val="22"/>
        </w:rPr>
        <w:t>.</w:t>
      </w:r>
    </w:p>
    <w:p w:rsidR="004B3450" w:rsidRDefault="004B3450" w:rsidP="002D106F">
      <w:pPr>
        <w:pStyle w:val="BodyText21"/>
        <w:rPr>
          <w:rFonts w:cs="Arial"/>
          <w:bCs/>
          <w:szCs w:val="22"/>
        </w:rPr>
      </w:pPr>
    </w:p>
    <w:p w:rsidR="002D106F" w:rsidRDefault="002D106F" w:rsidP="002D106F">
      <w:pPr>
        <w:pStyle w:val="BodyText21"/>
        <w:rPr>
          <w:rFonts w:cs="Arial"/>
          <w:bCs/>
          <w:szCs w:val="22"/>
        </w:rPr>
      </w:pPr>
      <w:r w:rsidRPr="002D106F">
        <w:rPr>
          <w:rFonts w:cs="Arial"/>
          <w:bCs/>
          <w:szCs w:val="22"/>
        </w:rPr>
        <w:t xml:space="preserve">The mean noise level in the study area were </w:t>
      </w:r>
      <w:r w:rsidR="00946803" w:rsidRPr="002D106F">
        <w:rPr>
          <w:rFonts w:cs="Arial"/>
          <w:bCs/>
          <w:szCs w:val="22"/>
        </w:rPr>
        <w:t>66dB (</w:t>
      </w:r>
      <w:r w:rsidRPr="002D106F">
        <w:rPr>
          <w:rFonts w:cs="Arial"/>
          <w:bCs/>
          <w:szCs w:val="22"/>
        </w:rPr>
        <w:t xml:space="preserve">A) and </w:t>
      </w:r>
      <w:r w:rsidR="00946803" w:rsidRPr="002D106F">
        <w:rPr>
          <w:rFonts w:cs="Arial"/>
          <w:bCs/>
          <w:szCs w:val="22"/>
        </w:rPr>
        <w:t>78.2dB (</w:t>
      </w:r>
      <w:r w:rsidRPr="002D106F">
        <w:rPr>
          <w:rFonts w:cs="Arial"/>
          <w:bCs/>
          <w:szCs w:val="22"/>
        </w:rPr>
        <w:t xml:space="preserve">A) in the wet and dry seasons respectively. The observed levels are attributable to the ocean wave actions and power generators in the survey vessel.  The recorded levels were below the </w:t>
      </w:r>
      <w:r w:rsidR="00946803" w:rsidRPr="002D106F">
        <w:rPr>
          <w:rFonts w:cs="Arial"/>
          <w:bCs/>
          <w:szCs w:val="22"/>
        </w:rPr>
        <w:t>90dB (</w:t>
      </w:r>
      <w:r w:rsidRPr="002D106F">
        <w:rPr>
          <w:rFonts w:cs="Arial"/>
          <w:bCs/>
          <w:szCs w:val="22"/>
        </w:rPr>
        <w:t>A), F</w:t>
      </w:r>
      <w:r w:rsidR="00CB11C1">
        <w:rPr>
          <w:rFonts w:cs="Arial"/>
          <w:bCs/>
          <w:szCs w:val="22"/>
        </w:rPr>
        <w:t>MENV</w:t>
      </w:r>
      <w:r w:rsidRPr="002D106F">
        <w:rPr>
          <w:rFonts w:cs="Arial"/>
          <w:bCs/>
          <w:szCs w:val="22"/>
        </w:rPr>
        <w:t xml:space="preserve"> maximum permissible limit for 8-hour working period</w:t>
      </w:r>
      <w:r w:rsidR="00CB11C1">
        <w:rPr>
          <w:rFonts w:cs="Arial"/>
          <w:bCs/>
          <w:szCs w:val="22"/>
        </w:rPr>
        <w:t>.</w:t>
      </w:r>
    </w:p>
    <w:p w:rsidR="002D106F" w:rsidRDefault="002D106F" w:rsidP="002D106F">
      <w:pPr>
        <w:pStyle w:val="BodyText21"/>
        <w:rPr>
          <w:rFonts w:cs="Arial"/>
          <w:bCs/>
          <w:szCs w:val="22"/>
        </w:rPr>
      </w:pPr>
    </w:p>
    <w:p w:rsidR="002D106F" w:rsidRPr="00406116" w:rsidRDefault="002D106F" w:rsidP="002D106F">
      <w:pPr>
        <w:ind w:left="720"/>
        <w:jc w:val="both"/>
        <w:rPr>
          <w:rFonts w:ascii="Arial" w:hAnsi="Arial" w:cs="Arial"/>
          <w:b/>
          <w:i/>
          <w:sz w:val="22"/>
          <w:szCs w:val="22"/>
        </w:rPr>
      </w:pPr>
      <w:r w:rsidRPr="00406116">
        <w:rPr>
          <w:rFonts w:ascii="Arial" w:hAnsi="Arial" w:cs="Arial"/>
          <w:b/>
          <w:i/>
          <w:sz w:val="22"/>
          <w:szCs w:val="22"/>
        </w:rPr>
        <w:lastRenderedPageBreak/>
        <w:t>Regional Geological Synopsis</w:t>
      </w:r>
    </w:p>
    <w:p w:rsidR="002D106F" w:rsidRPr="002D106F" w:rsidRDefault="002D106F" w:rsidP="002D106F">
      <w:pPr>
        <w:pStyle w:val="BodyText21"/>
        <w:rPr>
          <w:rFonts w:cs="Arial"/>
          <w:bCs/>
          <w:szCs w:val="22"/>
        </w:rPr>
      </w:pPr>
      <w:r w:rsidRPr="002D106F">
        <w:rPr>
          <w:rFonts w:cs="Arial"/>
          <w:bCs/>
          <w:szCs w:val="22"/>
        </w:rPr>
        <w:t xml:space="preserve">The Yoho Field area falls within </w:t>
      </w:r>
      <w:proofErr w:type="spellStart"/>
      <w:r w:rsidRPr="002D106F">
        <w:rPr>
          <w:rFonts w:cs="Arial"/>
          <w:bCs/>
          <w:szCs w:val="22"/>
        </w:rPr>
        <w:t>compressional</w:t>
      </w:r>
      <w:proofErr w:type="spellEnd"/>
      <w:r w:rsidRPr="002D106F">
        <w:rPr>
          <w:rFonts w:cs="Arial"/>
          <w:bCs/>
          <w:szCs w:val="22"/>
        </w:rPr>
        <w:t xml:space="preserve"> fold of the Niger Delta.  The continental margin of </w:t>
      </w:r>
      <w:smartTag w:uri="urn:schemas-microsoft-com:office:smarttags" w:element="place">
        <w:r w:rsidRPr="002D106F">
          <w:rPr>
            <w:rFonts w:cs="Arial"/>
            <w:bCs/>
            <w:szCs w:val="22"/>
          </w:rPr>
          <w:t>West Africa</w:t>
        </w:r>
      </w:smartTag>
      <w:r w:rsidRPr="002D106F">
        <w:rPr>
          <w:rFonts w:cs="Arial"/>
          <w:bCs/>
          <w:szCs w:val="22"/>
        </w:rPr>
        <w:t xml:space="preserve"> evolved when the African plate separated from the South American plate during the Jurassic period.  In a rift-like setting that developed into an “RRR” triple junction, two of the arms developed into collapsed continental margins, while the third, a failed arm (</w:t>
      </w:r>
      <w:proofErr w:type="spellStart"/>
      <w:r w:rsidRPr="002D106F">
        <w:rPr>
          <w:rFonts w:cs="Arial"/>
          <w:bCs/>
          <w:szCs w:val="22"/>
        </w:rPr>
        <w:t>aulacogen</w:t>
      </w:r>
      <w:proofErr w:type="spellEnd"/>
      <w:r w:rsidRPr="002D106F">
        <w:rPr>
          <w:rFonts w:cs="Arial"/>
          <w:bCs/>
          <w:szCs w:val="22"/>
        </w:rPr>
        <w:t>), formed the Benue Trough.  This rifting was followed by subsidence of the African continental margin (</w:t>
      </w:r>
      <w:proofErr w:type="spellStart"/>
      <w:r w:rsidRPr="002D106F">
        <w:rPr>
          <w:rFonts w:cs="Arial"/>
          <w:bCs/>
          <w:szCs w:val="22"/>
        </w:rPr>
        <w:t>Stacher</w:t>
      </w:r>
      <w:proofErr w:type="spellEnd"/>
      <w:r w:rsidRPr="002D106F">
        <w:rPr>
          <w:rFonts w:cs="Arial"/>
          <w:bCs/>
          <w:szCs w:val="22"/>
        </w:rPr>
        <w:t>, 1995).</w:t>
      </w:r>
    </w:p>
    <w:p w:rsidR="002D106F" w:rsidRPr="002D106F" w:rsidRDefault="002D106F" w:rsidP="002D106F">
      <w:pPr>
        <w:pStyle w:val="BodyText21"/>
        <w:rPr>
          <w:rFonts w:cs="Arial"/>
          <w:bCs/>
          <w:szCs w:val="22"/>
        </w:rPr>
      </w:pPr>
    </w:p>
    <w:p w:rsidR="002D106F" w:rsidRPr="002D106F" w:rsidRDefault="002D106F" w:rsidP="002D106F">
      <w:pPr>
        <w:pStyle w:val="BodyText21"/>
        <w:rPr>
          <w:rFonts w:cs="Arial"/>
          <w:bCs/>
          <w:szCs w:val="22"/>
        </w:rPr>
      </w:pPr>
      <w:r w:rsidRPr="002D106F">
        <w:rPr>
          <w:rFonts w:cs="Arial"/>
          <w:bCs/>
          <w:szCs w:val="22"/>
        </w:rPr>
        <w:t xml:space="preserve">Generally, the Niger Delta was developed by the accumulation of fine-grained sediments eroded and transported by the River Niger and its tributaries.  The geology of the Niger Delta (including the seabed sediment of the study area) is comprised of </w:t>
      </w:r>
      <w:proofErr w:type="spellStart"/>
      <w:r w:rsidRPr="002D106F">
        <w:rPr>
          <w:rFonts w:cs="Arial"/>
          <w:bCs/>
          <w:szCs w:val="22"/>
        </w:rPr>
        <w:t>lithostratigraphic</w:t>
      </w:r>
      <w:proofErr w:type="spellEnd"/>
      <w:r w:rsidRPr="002D106F">
        <w:rPr>
          <w:rFonts w:cs="Arial"/>
          <w:bCs/>
          <w:szCs w:val="22"/>
        </w:rPr>
        <w:t xml:space="preserve"> units known as the </w:t>
      </w:r>
      <w:proofErr w:type="spellStart"/>
      <w:r w:rsidRPr="002D106F">
        <w:rPr>
          <w:rFonts w:cs="Arial"/>
          <w:bCs/>
          <w:szCs w:val="22"/>
        </w:rPr>
        <w:t>Akata</w:t>
      </w:r>
      <w:proofErr w:type="spellEnd"/>
      <w:r w:rsidRPr="002D106F">
        <w:rPr>
          <w:rFonts w:cs="Arial"/>
          <w:bCs/>
          <w:szCs w:val="22"/>
        </w:rPr>
        <w:t xml:space="preserve">, </w:t>
      </w:r>
      <w:proofErr w:type="spellStart"/>
      <w:r w:rsidRPr="002D106F">
        <w:rPr>
          <w:rFonts w:cs="Arial"/>
          <w:bCs/>
          <w:szCs w:val="22"/>
        </w:rPr>
        <w:t>Agbada</w:t>
      </w:r>
      <w:proofErr w:type="spellEnd"/>
      <w:r w:rsidRPr="002D106F">
        <w:rPr>
          <w:rFonts w:cs="Arial"/>
          <w:bCs/>
          <w:szCs w:val="22"/>
        </w:rPr>
        <w:t xml:space="preserve"> and </w:t>
      </w:r>
      <w:smartTag w:uri="urn:schemas-microsoft-com:office:smarttags" w:element="country-region">
        <w:smartTag w:uri="urn:schemas-microsoft-com:office:smarttags" w:element="place">
          <w:r w:rsidRPr="002D106F">
            <w:rPr>
              <w:rFonts w:cs="Arial"/>
              <w:bCs/>
              <w:szCs w:val="22"/>
            </w:rPr>
            <w:t>Benin</w:t>
          </w:r>
        </w:smartTag>
      </w:smartTag>
      <w:r w:rsidRPr="002D106F">
        <w:rPr>
          <w:rFonts w:cs="Arial"/>
          <w:bCs/>
          <w:szCs w:val="22"/>
        </w:rPr>
        <w:t xml:space="preserve"> formations.  </w:t>
      </w:r>
    </w:p>
    <w:p w:rsidR="002D106F" w:rsidRPr="002D106F" w:rsidRDefault="002D106F" w:rsidP="002D106F">
      <w:pPr>
        <w:pStyle w:val="BodyText21"/>
        <w:rPr>
          <w:rFonts w:cs="Arial"/>
          <w:bCs/>
          <w:szCs w:val="22"/>
        </w:rPr>
      </w:pPr>
    </w:p>
    <w:p w:rsidR="002D106F" w:rsidRDefault="002D106F" w:rsidP="002D106F">
      <w:pPr>
        <w:pStyle w:val="BodyText21"/>
        <w:rPr>
          <w:rFonts w:cs="Arial"/>
          <w:bCs/>
          <w:szCs w:val="22"/>
        </w:rPr>
      </w:pPr>
      <w:r w:rsidRPr="002D106F">
        <w:rPr>
          <w:rFonts w:cs="Arial"/>
          <w:bCs/>
          <w:szCs w:val="22"/>
        </w:rPr>
        <w:t xml:space="preserve">The geology of the deeper section shows a thick sequence of lower slope </w:t>
      </w:r>
      <w:r w:rsidR="00946803" w:rsidRPr="002D106F">
        <w:rPr>
          <w:rFonts w:cs="Arial"/>
          <w:bCs/>
          <w:szCs w:val="22"/>
        </w:rPr>
        <w:t>clays</w:t>
      </w:r>
      <w:r w:rsidRPr="002D106F">
        <w:rPr>
          <w:rFonts w:cs="Arial"/>
          <w:bCs/>
          <w:szCs w:val="22"/>
        </w:rPr>
        <w:t xml:space="preserve">, silts and sands, mostly well layered in the shallow section.  These have been displaced by numerous faults and also disturbed by presumed gas migration/accumulation and presumed </w:t>
      </w:r>
      <w:r w:rsidR="00946803" w:rsidRPr="002D106F">
        <w:rPr>
          <w:rFonts w:cs="Arial"/>
          <w:bCs/>
          <w:szCs w:val="22"/>
        </w:rPr>
        <w:t>mud mounds</w:t>
      </w:r>
      <w:r w:rsidRPr="002D106F">
        <w:rPr>
          <w:rFonts w:cs="Arial"/>
          <w:bCs/>
          <w:szCs w:val="22"/>
        </w:rPr>
        <w:t xml:space="preserve"> “</w:t>
      </w:r>
      <w:proofErr w:type="spellStart"/>
      <w:r w:rsidRPr="002D106F">
        <w:rPr>
          <w:rFonts w:cs="Arial"/>
          <w:bCs/>
          <w:szCs w:val="22"/>
        </w:rPr>
        <w:t>diapirism</w:t>
      </w:r>
      <w:proofErr w:type="spellEnd"/>
      <w:r w:rsidRPr="002D106F">
        <w:rPr>
          <w:rFonts w:cs="Arial"/>
          <w:bCs/>
          <w:szCs w:val="22"/>
        </w:rPr>
        <w:t>”.</w:t>
      </w:r>
    </w:p>
    <w:p w:rsidR="002D106F" w:rsidRDefault="002D106F" w:rsidP="002D106F">
      <w:pPr>
        <w:pStyle w:val="BodyText21"/>
        <w:rPr>
          <w:rFonts w:cs="Arial"/>
          <w:bCs/>
          <w:szCs w:val="22"/>
        </w:rPr>
      </w:pPr>
    </w:p>
    <w:p w:rsidR="00CB11C1" w:rsidRPr="00807269" w:rsidRDefault="00CB11C1" w:rsidP="00CB11C1">
      <w:pPr>
        <w:tabs>
          <w:tab w:val="left" w:pos="360"/>
        </w:tabs>
        <w:ind w:left="720"/>
        <w:jc w:val="both"/>
        <w:rPr>
          <w:rFonts w:ascii="Arial" w:hAnsi="Arial" w:cs="Arial"/>
          <w:b/>
          <w:sz w:val="22"/>
          <w:szCs w:val="22"/>
          <w:lang w:val="en-GB"/>
        </w:rPr>
      </w:pPr>
      <w:r w:rsidRPr="00807269">
        <w:rPr>
          <w:rFonts w:ascii="Arial" w:hAnsi="Arial" w:cs="Arial"/>
          <w:b/>
          <w:sz w:val="22"/>
          <w:szCs w:val="22"/>
          <w:lang w:val="en-GB"/>
        </w:rPr>
        <w:t>Physical Characteristics of Seawater &amp; Sediment</w:t>
      </w:r>
    </w:p>
    <w:p w:rsidR="00CB11C1" w:rsidRPr="00E6458A" w:rsidRDefault="00CB11C1" w:rsidP="00CB11C1">
      <w:pPr>
        <w:pStyle w:val="BodyText21"/>
        <w:rPr>
          <w:lang w:val="en-GB"/>
        </w:rPr>
      </w:pPr>
      <w:r w:rsidRPr="00E6458A">
        <w:rPr>
          <w:lang w:val="en-GB"/>
        </w:rPr>
        <w:t xml:space="preserve">Continuous surface to bottom measurements for </w:t>
      </w:r>
      <w:r w:rsidR="00BA5FF1">
        <w:rPr>
          <w:lang w:val="en-GB"/>
        </w:rPr>
        <w:t>project area</w:t>
      </w:r>
      <w:r w:rsidRPr="00E6458A">
        <w:rPr>
          <w:lang w:val="en-GB"/>
        </w:rPr>
        <w:t xml:space="preserve"> seawater column temperature indicated region</w:t>
      </w:r>
      <w:r w:rsidR="00BA5FF1">
        <w:rPr>
          <w:lang w:val="en-GB"/>
        </w:rPr>
        <w:t>s</w:t>
      </w:r>
      <w:r w:rsidRPr="00E6458A">
        <w:rPr>
          <w:lang w:val="en-GB"/>
        </w:rPr>
        <w:t xml:space="preserve"> of discontinuity (or </w:t>
      </w:r>
      <w:proofErr w:type="spellStart"/>
      <w:r w:rsidRPr="00E6458A">
        <w:rPr>
          <w:lang w:val="en-GB"/>
        </w:rPr>
        <w:t>thermocline</w:t>
      </w:r>
      <w:proofErr w:type="spellEnd"/>
      <w:r w:rsidRPr="00E6458A">
        <w:rPr>
          <w:lang w:val="en-GB"/>
        </w:rPr>
        <w:t xml:space="preserve">) in the temperature gradient, consistent across profiled seawater stations and with trend in tropical ocean waters.  Salinity and density as well as other physical characteristics (pH, total suspended solids and turbidity) were generally consistent with reported levels in tropical ocean waters and similar water environments offshore </w:t>
      </w:r>
      <w:smartTag w:uri="urn:schemas-microsoft-com:office:smarttags" w:element="place">
        <w:smartTag w:uri="urn:schemas-microsoft-com:office:smarttags" w:element="country-region">
          <w:r w:rsidRPr="00E6458A">
            <w:rPr>
              <w:lang w:val="en-GB"/>
            </w:rPr>
            <w:t>Nigeria</w:t>
          </w:r>
        </w:smartTag>
      </w:smartTag>
      <w:r w:rsidRPr="00E6458A">
        <w:rPr>
          <w:lang w:val="en-GB"/>
        </w:rPr>
        <w:t xml:space="preserve">.  </w:t>
      </w:r>
    </w:p>
    <w:p w:rsidR="00CB11C1" w:rsidRDefault="00255DB0" w:rsidP="00CB11C1">
      <w:pPr>
        <w:pStyle w:val="BodyText21"/>
        <w:rPr>
          <w:lang w:val="en-GB"/>
        </w:rPr>
      </w:pPr>
      <w:r>
        <w:rPr>
          <w:lang w:val="en-GB"/>
        </w:rPr>
        <w:t>Summary of the seawater characteristics is presented below.</w:t>
      </w:r>
    </w:p>
    <w:p w:rsidR="00255DB0" w:rsidRDefault="00255DB0" w:rsidP="00CB11C1">
      <w:pPr>
        <w:pStyle w:val="BodyText21"/>
        <w:rPr>
          <w:lang w:val="en-GB"/>
        </w:rPr>
      </w:pPr>
    </w:p>
    <w:p w:rsidR="00255DB0" w:rsidRPr="00697CBC" w:rsidRDefault="00255DB0" w:rsidP="00255DB0">
      <w:pPr>
        <w:ind w:left="720"/>
        <w:rPr>
          <w:rFonts w:ascii="Arial" w:hAnsi="Arial" w:cs="Arial"/>
          <w:b/>
          <w:snapToGrid w:val="0"/>
          <w:sz w:val="22"/>
          <w:szCs w:val="22"/>
        </w:rPr>
      </w:pPr>
      <w:r>
        <w:rPr>
          <w:rFonts w:ascii="Arial" w:hAnsi="Arial" w:cs="Arial"/>
          <w:b/>
          <w:snapToGrid w:val="0"/>
          <w:sz w:val="22"/>
          <w:szCs w:val="22"/>
        </w:rPr>
        <w:t xml:space="preserve">Summary of Yoho Field Seawater Samples </w:t>
      </w:r>
      <w:r w:rsidRPr="00697CBC">
        <w:rPr>
          <w:rFonts w:ascii="Arial" w:hAnsi="Arial" w:cs="Arial"/>
          <w:b/>
          <w:snapToGrid w:val="0"/>
          <w:sz w:val="22"/>
          <w:szCs w:val="22"/>
        </w:rPr>
        <w:t xml:space="preserve">Characteristics </w:t>
      </w:r>
    </w:p>
    <w:tbl>
      <w:tblPr>
        <w:tblW w:w="90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3"/>
        <w:gridCol w:w="2061"/>
        <w:gridCol w:w="1276"/>
        <w:gridCol w:w="1870"/>
        <w:gridCol w:w="1193"/>
      </w:tblGrid>
      <w:tr w:rsidR="00255DB0" w:rsidRPr="005A76C8" w:rsidTr="00B84FE3">
        <w:trPr>
          <w:trHeight w:val="99"/>
        </w:trPr>
        <w:tc>
          <w:tcPr>
            <w:tcW w:w="2603" w:type="dxa"/>
            <w:vMerge w:val="restart"/>
          </w:tcPr>
          <w:p w:rsidR="00255DB0" w:rsidRPr="00B84FE3" w:rsidRDefault="00255DB0" w:rsidP="00B84FE3">
            <w:pPr>
              <w:rPr>
                <w:rFonts w:ascii="Arial" w:hAnsi="Arial" w:cs="Arial"/>
                <w:b/>
                <w:sz w:val="20"/>
                <w:szCs w:val="20"/>
              </w:rPr>
            </w:pPr>
          </w:p>
          <w:p w:rsidR="00255DB0" w:rsidRPr="00B84FE3" w:rsidRDefault="00255DB0" w:rsidP="00B84FE3">
            <w:pPr>
              <w:rPr>
                <w:rFonts w:ascii="Arial" w:hAnsi="Arial" w:cs="Arial"/>
                <w:b/>
                <w:sz w:val="20"/>
                <w:szCs w:val="20"/>
              </w:rPr>
            </w:pPr>
            <w:r w:rsidRPr="00B84FE3">
              <w:rPr>
                <w:rFonts w:ascii="Arial" w:hAnsi="Arial" w:cs="Arial"/>
                <w:b/>
                <w:sz w:val="20"/>
                <w:szCs w:val="20"/>
              </w:rPr>
              <w:t>Parameters (mg/l)</w:t>
            </w:r>
          </w:p>
        </w:tc>
        <w:tc>
          <w:tcPr>
            <w:tcW w:w="3337" w:type="dxa"/>
            <w:gridSpan w:val="2"/>
            <w:shd w:val="clear" w:color="auto" w:fill="auto"/>
            <w:vAlign w:val="center"/>
          </w:tcPr>
          <w:p w:rsidR="00255DB0" w:rsidRPr="00B84FE3" w:rsidRDefault="00255DB0" w:rsidP="00B84FE3">
            <w:pPr>
              <w:jc w:val="center"/>
              <w:rPr>
                <w:rFonts w:ascii="Arial" w:hAnsi="Arial" w:cs="Arial"/>
                <w:b/>
                <w:sz w:val="20"/>
                <w:szCs w:val="20"/>
              </w:rPr>
            </w:pPr>
            <w:r w:rsidRPr="00B84FE3">
              <w:rPr>
                <w:rFonts w:ascii="Arial" w:hAnsi="Arial" w:cs="Arial"/>
                <w:b/>
                <w:sz w:val="20"/>
                <w:szCs w:val="20"/>
              </w:rPr>
              <w:t>Wet Season</w:t>
            </w:r>
          </w:p>
        </w:tc>
        <w:tc>
          <w:tcPr>
            <w:tcW w:w="3063" w:type="dxa"/>
            <w:gridSpan w:val="2"/>
            <w:vAlign w:val="center"/>
          </w:tcPr>
          <w:p w:rsidR="00255DB0" w:rsidRPr="00B84FE3" w:rsidRDefault="00255DB0" w:rsidP="00B84FE3">
            <w:pPr>
              <w:jc w:val="center"/>
              <w:rPr>
                <w:rFonts w:ascii="Arial" w:hAnsi="Arial" w:cs="Arial"/>
                <w:b/>
                <w:sz w:val="20"/>
                <w:szCs w:val="20"/>
              </w:rPr>
            </w:pPr>
            <w:r w:rsidRPr="00B84FE3">
              <w:rPr>
                <w:rFonts w:ascii="Arial" w:hAnsi="Arial" w:cs="Arial"/>
                <w:b/>
                <w:sz w:val="20"/>
                <w:szCs w:val="20"/>
              </w:rPr>
              <w:t>Dry season</w:t>
            </w:r>
          </w:p>
        </w:tc>
      </w:tr>
      <w:tr w:rsidR="00255DB0" w:rsidRPr="005A76C8" w:rsidTr="00B84FE3">
        <w:trPr>
          <w:trHeight w:val="230"/>
        </w:trPr>
        <w:tc>
          <w:tcPr>
            <w:tcW w:w="2603" w:type="dxa"/>
            <w:vMerge/>
          </w:tcPr>
          <w:p w:rsidR="00255DB0" w:rsidRPr="00B84FE3" w:rsidRDefault="00255DB0" w:rsidP="00B84FE3">
            <w:pPr>
              <w:rPr>
                <w:rFonts w:ascii="Arial" w:hAnsi="Arial" w:cs="Arial"/>
                <w:sz w:val="20"/>
                <w:szCs w:val="20"/>
              </w:rPr>
            </w:pPr>
          </w:p>
        </w:tc>
        <w:tc>
          <w:tcPr>
            <w:tcW w:w="2061" w:type="dxa"/>
            <w:vMerge w:val="restart"/>
            <w:shd w:val="clear" w:color="auto" w:fill="auto"/>
            <w:vAlign w:val="center"/>
          </w:tcPr>
          <w:p w:rsidR="00255DB0" w:rsidRPr="00B84FE3" w:rsidRDefault="00255DB0" w:rsidP="00B84FE3">
            <w:pPr>
              <w:ind w:left="-18"/>
              <w:jc w:val="center"/>
              <w:rPr>
                <w:rFonts w:ascii="Arial" w:hAnsi="Arial" w:cs="Arial"/>
                <w:b/>
                <w:sz w:val="20"/>
                <w:szCs w:val="20"/>
              </w:rPr>
            </w:pPr>
            <w:r w:rsidRPr="00B84FE3">
              <w:rPr>
                <w:rFonts w:ascii="Arial" w:hAnsi="Arial" w:cs="Arial"/>
                <w:b/>
                <w:sz w:val="20"/>
                <w:szCs w:val="20"/>
              </w:rPr>
              <w:t>Range</w:t>
            </w:r>
          </w:p>
        </w:tc>
        <w:tc>
          <w:tcPr>
            <w:tcW w:w="1276" w:type="dxa"/>
            <w:vMerge w:val="restart"/>
            <w:vAlign w:val="center"/>
          </w:tcPr>
          <w:p w:rsidR="00255DB0" w:rsidRPr="00B84FE3" w:rsidRDefault="00255DB0" w:rsidP="00B84FE3">
            <w:pPr>
              <w:jc w:val="center"/>
              <w:rPr>
                <w:rFonts w:ascii="Arial" w:hAnsi="Arial" w:cs="Arial"/>
                <w:b/>
                <w:sz w:val="20"/>
                <w:szCs w:val="20"/>
              </w:rPr>
            </w:pPr>
            <w:r w:rsidRPr="00B84FE3">
              <w:rPr>
                <w:rFonts w:ascii="Arial" w:hAnsi="Arial" w:cs="Arial"/>
                <w:b/>
                <w:sz w:val="20"/>
                <w:szCs w:val="20"/>
              </w:rPr>
              <w:t>Mean</w:t>
            </w:r>
          </w:p>
        </w:tc>
        <w:tc>
          <w:tcPr>
            <w:tcW w:w="1870" w:type="dxa"/>
            <w:vMerge w:val="restart"/>
            <w:vAlign w:val="center"/>
          </w:tcPr>
          <w:p w:rsidR="00255DB0" w:rsidRPr="00B84FE3" w:rsidRDefault="00255DB0" w:rsidP="00B84FE3">
            <w:pPr>
              <w:jc w:val="center"/>
              <w:rPr>
                <w:rFonts w:ascii="Arial" w:hAnsi="Arial" w:cs="Arial"/>
                <w:b/>
                <w:sz w:val="20"/>
                <w:szCs w:val="20"/>
              </w:rPr>
            </w:pPr>
            <w:r w:rsidRPr="00B84FE3">
              <w:rPr>
                <w:rFonts w:ascii="Arial" w:hAnsi="Arial" w:cs="Arial"/>
                <w:b/>
                <w:sz w:val="20"/>
                <w:szCs w:val="20"/>
              </w:rPr>
              <w:t>Range</w:t>
            </w:r>
          </w:p>
        </w:tc>
        <w:tc>
          <w:tcPr>
            <w:tcW w:w="1193" w:type="dxa"/>
            <w:vMerge w:val="restart"/>
            <w:vAlign w:val="center"/>
          </w:tcPr>
          <w:p w:rsidR="00255DB0" w:rsidRPr="00B84FE3" w:rsidRDefault="00255DB0" w:rsidP="00B84FE3">
            <w:pPr>
              <w:jc w:val="center"/>
              <w:rPr>
                <w:rFonts w:ascii="Arial" w:hAnsi="Arial" w:cs="Arial"/>
                <w:b/>
                <w:sz w:val="20"/>
                <w:szCs w:val="20"/>
              </w:rPr>
            </w:pPr>
            <w:r w:rsidRPr="00B84FE3">
              <w:rPr>
                <w:rFonts w:ascii="Arial" w:hAnsi="Arial" w:cs="Arial"/>
                <w:b/>
                <w:sz w:val="20"/>
                <w:szCs w:val="20"/>
              </w:rPr>
              <w:t>Mean</w:t>
            </w:r>
          </w:p>
        </w:tc>
      </w:tr>
      <w:tr w:rsidR="00255DB0" w:rsidRPr="005A76C8" w:rsidTr="00B84FE3">
        <w:trPr>
          <w:trHeight w:val="230"/>
        </w:trPr>
        <w:tc>
          <w:tcPr>
            <w:tcW w:w="2603" w:type="dxa"/>
            <w:vMerge/>
          </w:tcPr>
          <w:p w:rsidR="00255DB0" w:rsidRPr="00B84FE3" w:rsidRDefault="00255DB0" w:rsidP="00B84FE3">
            <w:pPr>
              <w:rPr>
                <w:rFonts w:ascii="Arial" w:hAnsi="Arial" w:cs="Arial"/>
                <w:sz w:val="20"/>
                <w:szCs w:val="20"/>
              </w:rPr>
            </w:pPr>
          </w:p>
        </w:tc>
        <w:tc>
          <w:tcPr>
            <w:tcW w:w="2061" w:type="dxa"/>
            <w:vMerge/>
            <w:shd w:val="clear" w:color="auto" w:fill="auto"/>
            <w:vAlign w:val="center"/>
          </w:tcPr>
          <w:p w:rsidR="00255DB0" w:rsidRPr="00B84FE3" w:rsidRDefault="00255DB0" w:rsidP="00B84FE3">
            <w:pPr>
              <w:ind w:left="-18"/>
              <w:jc w:val="center"/>
              <w:rPr>
                <w:rFonts w:ascii="Arial" w:hAnsi="Arial" w:cs="Arial"/>
                <w:b/>
                <w:sz w:val="20"/>
                <w:szCs w:val="20"/>
              </w:rPr>
            </w:pPr>
          </w:p>
        </w:tc>
        <w:tc>
          <w:tcPr>
            <w:tcW w:w="1276" w:type="dxa"/>
            <w:vMerge/>
            <w:vAlign w:val="center"/>
          </w:tcPr>
          <w:p w:rsidR="00255DB0" w:rsidRPr="00B84FE3" w:rsidRDefault="00255DB0" w:rsidP="00B84FE3">
            <w:pPr>
              <w:jc w:val="center"/>
              <w:rPr>
                <w:rFonts w:ascii="Arial" w:hAnsi="Arial" w:cs="Arial"/>
                <w:b/>
                <w:sz w:val="20"/>
                <w:szCs w:val="20"/>
              </w:rPr>
            </w:pPr>
          </w:p>
        </w:tc>
        <w:tc>
          <w:tcPr>
            <w:tcW w:w="1870" w:type="dxa"/>
            <w:vMerge/>
            <w:vAlign w:val="center"/>
          </w:tcPr>
          <w:p w:rsidR="00255DB0" w:rsidRPr="00B84FE3" w:rsidRDefault="00255DB0" w:rsidP="00B84FE3">
            <w:pPr>
              <w:jc w:val="center"/>
              <w:rPr>
                <w:rFonts w:ascii="Arial" w:hAnsi="Arial" w:cs="Arial"/>
                <w:b/>
                <w:sz w:val="20"/>
                <w:szCs w:val="20"/>
              </w:rPr>
            </w:pPr>
          </w:p>
        </w:tc>
        <w:tc>
          <w:tcPr>
            <w:tcW w:w="1193" w:type="dxa"/>
            <w:vMerge/>
            <w:vAlign w:val="center"/>
          </w:tcPr>
          <w:p w:rsidR="00255DB0" w:rsidRPr="00B84FE3" w:rsidRDefault="00255DB0" w:rsidP="00B84FE3">
            <w:pPr>
              <w:jc w:val="center"/>
              <w:rPr>
                <w:rFonts w:ascii="Arial" w:hAnsi="Arial" w:cs="Arial"/>
                <w:b/>
                <w:sz w:val="20"/>
                <w:szCs w:val="20"/>
              </w:rPr>
            </w:pPr>
          </w:p>
        </w:tc>
      </w:tr>
      <w:tr w:rsidR="00255DB0" w:rsidRPr="005A76C8" w:rsidTr="00B84FE3">
        <w:trPr>
          <w:trHeight w:val="6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pH</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7.16 – 8.79</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8.3</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7.03 – 7.8</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7.4</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Temperature (</w:t>
            </w:r>
            <w:r w:rsidRPr="00B84FE3">
              <w:rPr>
                <w:rFonts w:ascii="Arial" w:hAnsi="Arial" w:cs="Arial"/>
                <w:sz w:val="20"/>
                <w:szCs w:val="20"/>
                <w:vertAlign w:val="superscript"/>
              </w:rPr>
              <w:t>o</w:t>
            </w:r>
            <w:r w:rsidRPr="00B84FE3">
              <w:rPr>
                <w:rFonts w:ascii="Arial" w:hAnsi="Arial" w:cs="Arial"/>
                <w:sz w:val="20"/>
                <w:szCs w:val="20"/>
              </w:rPr>
              <w:t>C)</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26.6 - 29.1</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27.5</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19 – 29.7</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28.2</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Conductivity (</w:t>
            </w:r>
            <w:proofErr w:type="spellStart"/>
            <w:r w:rsidRPr="00B84FE3">
              <w:rPr>
                <w:rFonts w:ascii="Arial" w:hAnsi="Arial" w:cs="Arial"/>
                <w:sz w:val="20"/>
                <w:szCs w:val="20"/>
              </w:rPr>
              <w:t>mS</w:t>
            </w:r>
            <w:proofErr w:type="spellEnd"/>
            <w:r w:rsidRPr="00B84FE3">
              <w:rPr>
                <w:rFonts w:ascii="Arial" w:hAnsi="Arial" w:cs="Arial"/>
                <w:sz w:val="20"/>
                <w:szCs w:val="20"/>
              </w:rPr>
              <w:t>/cm)</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45.4 – 51.4</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48.5</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42.1 – 52.9</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44.4</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Salinity (</w:t>
            </w:r>
            <w:proofErr w:type="spellStart"/>
            <w:r w:rsidRPr="00B84FE3">
              <w:rPr>
                <w:rFonts w:ascii="Arial" w:hAnsi="Arial" w:cs="Arial"/>
                <w:sz w:val="20"/>
                <w:szCs w:val="20"/>
              </w:rPr>
              <w:t>ppt</w:t>
            </w:r>
            <w:proofErr w:type="spellEnd"/>
            <w:r w:rsidRPr="00B84FE3">
              <w:rPr>
                <w:rFonts w:ascii="Arial" w:hAnsi="Arial" w:cs="Arial"/>
                <w:sz w:val="20"/>
                <w:szCs w:val="20"/>
              </w:rPr>
              <w:t>)</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27.2 – 32.1</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30.1</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25 – 29.5</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26.9</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DO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4.2 - 6.3</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5.1</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7.1 – 8.4</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7.7</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Turbidity (NTU)</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&lt;1.00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TSS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&lt;1.00 – 16</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10.5</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5 – 11</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7.9</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TDS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28.1 – 33.5</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31.4</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25.3 – 31.7</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28.8</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BOD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&lt;0.5 – 3.4</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1.2</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&lt;0.5 – 3.5</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1.2</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COD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&lt;0.8 – 5.1</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1.8</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&lt;0.8 – 5.2</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1.8</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Phenols (µg/l)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0.62 – 0.81</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0.69</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0.25 – 0.52</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0.38</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TPH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&lt;1.00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Oil &amp; Grease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&lt;1.00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&lt;1.00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Chloride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15,550 – 18,543</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17,251</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13,834 – 16,478</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16,078</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Nitrate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0.63 – 0.76</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0.68</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0.65 – 0.91</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0.76</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Phosphate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0.46 – 0.72</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0.56</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0.48 – 0.84</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0.57</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Sulphate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2,180 – 2,615</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2,419</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1,451 – 2,514</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1,622</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Sodium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10,010 – 17,130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13,329</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5,986 – 16,077</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10,640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Calcium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347 – 387</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368</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216 – 400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344</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Magnesium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1,623 – 1,926</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1,728</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1,048 – 1,875</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1,546</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Potassium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357 – 398</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379</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201 – 386</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286</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Cadmium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&lt;0.02</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&lt;0.02</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&lt;0.02</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&lt;0.02</w:t>
            </w:r>
          </w:p>
        </w:tc>
      </w:tr>
      <w:tr w:rsidR="00255DB0" w:rsidRPr="005A76C8" w:rsidTr="00B84FE3">
        <w:trPr>
          <w:trHeight w:val="70"/>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Total Chromium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&lt;0.10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Copper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&lt;0.05</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Total Iron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&lt;0.05</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Lead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&lt;0.20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&lt;0.20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&lt;0.20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&lt;0.20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Cobalt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&lt;0.10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Silver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&lt;0.10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Nickel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&lt;0.10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lastRenderedPageBreak/>
              <w:t>Zinc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&lt;0.05</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&lt;0.05</w:t>
            </w:r>
          </w:p>
        </w:tc>
      </w:tr>
      <w:tr w:rsidR="00255DB0" w:rsidRPr="005A76C8" w:rsidTr="00B84FE3">
        <w:trPr>
          <w:trHeight w:val="186"/>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Manganese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&lt;0.10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&lt;0.10</w:t>
            </w:r>
          </w:p>
        </w:tc>
      </w:tr>
      <w:tr w:rsidR="00255DB0" w:rsidRPr="005A76C8" w:rsidTr="00B84FE3">
        <w:trPr>
          <w:trHeight w:val="198"/>
        </w:trPr>
        <w:tc>
          <w:tcPr>
            <w:tcW w:w="2603" w:type="dxa"/>
          </w:tcPr>
          <w:p w:rsidR="00255DB0" w:rsidRPr="00B84FE3" w:rsidRDefault="00255DB0" w:rsidP="00B84FE3">
            <w:pPr>
              <w:rPr>
                <w:rFonts w:ascii="Arial" w:hAnsi="Arial" w:cs="Arial"/>
                <w:sz w:val="20"/>
                <w:szCs w:val="20"/>
              </w:rPr>
            </w:pPr>
            <w:r w:rsidRPr="00B84FE3">
              <w:rPr>
                <w:rFonts w:ascii="Arial" w:hAnsi="Arial" w:cs="Arial"/>
                <w:sz w:val="20"/>
                <w:szCs w:val="20"/>
              </w:rPr>
              <w:t>Vanadium (mg/l)</w:t>
            </w:r>
          </w:p>
        </w:tc>
        <w:tc>
          <w:tcPr>
            <w:tcW w:w="2061" w:type="dxa"/>
            <w:vAlign w:val="center"/>
          </w:tcPr>
          <w:p w:rsidR="00255DB0" w:rsidRPr="00B84FE3" w:rsidRDefault="00255DB0" w:rsidP="00B84FE3">
            <w:pPr>
              <w:ind w:left="-18"/>
              <w:jc w:val="center"/>
              <w:rPr>
                <w:rFonts w:ascii="Arial" w:hAnsi="Arial" w:cs="Arial"/>
                <w:sz w:val="20"/>
                <w:szCs w:val="20"/>
              </w:rPr>
            </w:pPr>
            <w:r w:rsidRPr="00B84FE3">
              <w:rPr>
                <w:rFonts w:ascii="Arial" w:hAnsi="Arial" w:cs="Arial"/>
                <w:sz w:val="20"/>
                <w:szCs w:val="20"/>
              </w:rPr>
              <w:t>&lt;0.20</w:t>
            </w:r>
          </w:p>
        </w:tc>
        <w:tc>
          <w:tcPr>
            <w:tcW w:w="1276"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&lt;0.20</w:t>
            </w:r>
          </w:p>
        </w:tc>
        <w:tc>
          <w:tcPr>
            <w:tcW w:w="1870"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w:t>
            </w:r>
          </w:p>
        </w:tc>
        <w:tc>
          <w:tcPr>
            <w:tcW w:w="1193" w:type="dxa"/>
            <w:vAlign w:val="center"/>
          </w:tcPr>
          <w:p w:rsidR="00255DB0" w:rsidRPr="00B84FE3" w:rsidRDefault="00255DB0" w:rsidP="00B84FE3">
            <w:pPr>
              <w:jc w:val="center"/>
              <w:rPr>
                <w:rFonts w:ascii="Arial" w:hAnsi="Arial" w:cs="Arial"/>
                <w:sz w:val="20"/>
                <w:szCs w:val="20"/>
              </w:rPr>
            </w:pPr>
            <w:r w:rsidRPr="00B84FE3">
              <w:rPr>
                <w:rFonts w:ascii="Arial" w:hAnsi="Arial" w:cs="Arial"/>
                <w:sz w:val="20"/>
                <w:szCs w:val="20"/>
              </w:rPr>
              <w:t>-</w:t>
            </w:r>
          </w:p>
        </w:tc>
      </w:tr>
    </w:tbl>
    <w:p w:rsidR="00255DB0" w:rsidRPr="00E6458A" w:rsidRDefault="00255DB0" w:rsidP="00CB11C1">
      <w:pPr>
        <w:pStyle w:val="BodyText21"/>
        <w:rPr>
          <w:lang w:val="en-GB"/>
        </w:rPr>
      </w:pPr>
    </w:p>
    <w:p w:rsidR="00CB11C1" w:rsidRDefault="00CB11C1" w:rsidP="00CB11C1">
      <w:pPr>
        <w:pStyle w:val="BodyText21"/>
        <w:rPr>
          <w:lang w:val="en-GB"/>
        </w:rPr>
      </w:pPr>
      <w:r w:rsidRPr="00E6458A">
        <w:rPr>
          <w:lang w:val="en-GB"/>
        </w:rPr>
        <w:t>The sediments of the area were generally gray in colour, soft and with visible shell fragments in some stations and predominantly silty clay in texture.  These were consistent in all collected samples.</w:t>
      </w:r>
    </w:p>
    <w:p w:rsidR="00B84FE3" w:rsidRDefault="00B84FE3" w:rsidP="00CB11C1">
      <w:pPr>
        <w:pStyle w:val="BodyText21"/>
        <w:rPr>
          <w:lang w:val="en-GB"/>
        </w:rPr>
      </w:pPr>
    </w:p>
    <w:p w:rsidR="00B84FE3" w:rsidRPr="00697CBC" w:rsidRDefault="00B84FE3" w:rsidP="00B84FE3">
      <w:pPr>
        <w:ind w:left="720"/>
        <w:rPr>
          <w:rFonts w:ascii="Arial" w:hAnsi="Arial" w:cs="Arial"/>
          <w:b/>
          <w:snapToGrid w:val="0"/>
          <w:sz w:val="22"/>
          <w:szCs w:val="22"/>
        </w:rPr>
      </w:pPr>
      <w:r>
        <w:rPr>
          <w:rFonts w:ascii="Arial" w:hAnsi="Arial" w:cs="Arial"/>
          <w:b/>
          <w:snapToGrid w:val="0"/>
          <w:sz w:val="22"/>
          <w:szCs w:val="22"/>
        </w:rPr>
        <w:t>Summary of Yoho Field Sediment Samples Characteristics</w:t>
      </w:r>
    </w:p>
    <w:tbl>
      <w:tblPr>
        <w:tblW w:w="92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2119"/>
        <w:gridCol w:w="1116"/>
        <w:gridCol w:w="2119"/>
        <w:gridCol w:w="1227"/>
      </w:tblGrid>
      <w:tr w:rsidR="00B84FE3" w:rsidRPr="00720D9C" w:rsidTr="00B84FE3">
        <w:trPr>
          <w:trHeight w:val="124"/>
        </w:trPr>
        <w:tc>
          <w:tcPr>
            <w:tcW w:w="2677" w:type="dxa"/>
            <w:vMerge w:val="restart"/>
            <w:vAlign w:val="center"/>
          </w:tcPr>
          <w:p w:rsidR="00B84FE3" w:rsidRPr="00720D9C" w:rsidRDefault="00B84FE3" w:rsidP="00AB1D9B">
            <w:pPr>
              <w:ind w:left="-18"/>
              <w:rPr>
                <w:rFonts w:ascii="Arial" w:hAnsi="Arial" w:cs="Arial"/>
                <w:b/>
                <w:sz w:val="20"/>
                <w:szCs w:val="20"/>
              </w:rPr>
            </w:pPr>
            <w:r w:rsidRPr="00720D9C">
              <w:rPr>
                <w:rFonts w:ascii="Arial" w:hAnsi="Arial" w:cs="Arial"/>
                <w:b/>
                <w:sz w:val="20"/>
                <w:szCs w:val="20"/>
              </w:rPr>
              <w:t>Parameters (mg/kg)</w:t>
            </w:r>
          </w:p>
        </w:tc>
        <w:tc>
          <w:tcPr>
            <w:tcW w:w="3235" w:type="dxa"/>
            <w:gridSpan w:val="2"/>
            <w:shd w:val="clear" w:color="auto" w:fill="auto"/>
            <w:vAlign w:val="center"/>
          </w:tcPr>
          <w:p w:rsidR="00B84FE3" w:rsidRPr="00720D9C" w:rsidRDefault="00B84FE3" w:rsidP="00AB1D9B">
            <w:pPr>
              <w:jc w:val="center"/>
              <w:rPr>
                <w:rFonts w:ascii="Arial" w:hAnsi="Arial" w:cs="Arial"/>
                <w:b/>
                <w:sz w:val="20"/>
                <w:szCs w:val="20"/>
              </w:rPr>
            </w:pPr>
            <w:r w:rsidRPr="00720D9C">
              <w:rPr>
                <w:rFonts w:ascii="Arial" w:hAnsi="Arial" w:cs="Arial"/>
                <w:b/>
                <w:sz w:val="20"/>
                <w:szCs w:val="20"/>
              </w:rPr>
              <w:t>Wet season</w:t>
            </w:r>
          </w:p>
        </w:tc>
        <w:tc>
          <w:tcPr>
            <w:tcW w:w="3346" w:type="dxa"/>
            <w:gridSpan w:val="2"/>
            <w:shd w:val="clear" w:color="auto" w:fill="auto"/>
            <w:vAlign w:val="center"/>
          </w:tcPr>
          <w:p w:rsidR="00B84FE3" w:rsidRPr="00720D9C" w:rsidRDefault="00B84FE3" w:rsidP="00AB1D9B">
            <w:pPr>
              <w:jc w:val="center"/>
              <w:rPr>
                <w:rFonts w:ascii="Arial" w:hAnsi="Arial" w:cs="Arial"/>
                <w:b/>
                <w:sz w:val="20"/>
                <w:szCs w:val="20"/>
              </w:rPr>
            </w:pPr>
            <w:r w:rsidRPr="00720D9C">
              <w:rPr>
                <w:rFonts w:ascii="Arial" w:hAnsi="Arial" w:cs="Arial"/>
                <w:b/>
                <w:sz w:val="20"/>
                <w:szCs w:val="20"/>
              </w:rPr>
              <w:t>Dry season</w:t>
            </w:r>
          </w:p>
        </w:tc>
      </w:tr>
      <w:tr w:rsidR="00B84FE3" w:rsidRPr="00720D9C" w:rsidTr="00B84FE3">
        <w:trPr>
          <w:trHeight w:val="386"/>
        </w:trPr>
        <w:tc>
          <w:tcPr>
            <w:tcW w:w="2677" w:type="dxa"/>
            <w:vMerge/>
          </w:tcPr>
          <w:p w:rsidR="00B84FE3" w:rsidRPr="00720D9C" w:rsidRDefault="00B84FE3" w:rsidP="00AB1D9B">
            <w:pPr>
              <w:rPr>
                <w:rFonts w:ascii="Arial" w:hAnsi="Arial" w:cs="Arial"/>
                <w:b/>
                <w:sz w:val="20"/>
                <w:szCs w:val="20"/>
              </w:rPr>
            </w:pPr>
          </w:p>
        </w:tc>
        <w:tc>
          <w:tcPr>
            <w:tcW w:w="2119" w:type="dxa"/>
            <w:vMerge w:val="restart"/>
            <w:shd w:val="clear" w:color="auto" w:fill="auto"/>
          </w:tcPr>
          <w:p w:rsidR="00B84FE3" w:rsidRPr="00720D9C" w:rsidRDefault="00B84FE3" w:rsidP="00B84FE3">
            <w:pPr>
              <w:jc w:val="center"/>
              <w:rPr>
                <w:rFonts w:ascii="Arial" w:hAnsi="Arial" w:cs="Arial"/>
                <w:b/>
                <w:sz w:val="20"/>
                <w:szCs w:val="20"/>
              </w:rPr>
            </w:pPr>
            <w:r w:rsidRPr="00720D9C">
              <w:rPr>
                <w:rFonts w:ascii="Arial" w:hAnsi="Arial" w:cs="Arial"/>
                <w:b/>
                <w:sz w:val="20"/>
                <w:szCs w:val="20"/>
              </w:rPr>
              <w:t>Range</w:t>
            </w:r>
          </w:p>
        </w:tc>
        <w:tc>
          <w:tcPr>
            <w:tcW w:w="1115" w:type="dxa"/>
            <w:vMerge w:val="restart"/>
            <w:shd w:val="clear" w:color="auto" w:fill="auto"/>
          </w:tcPr>
          <w:p w:rsidR="00B84FE3" w:rsidRPr="00720D9C" w:rsidRDefault="00B84FE3" w:rsidP="00AB1D9B">
            <w:pPr>
              <w:rPr>
                <w:rFonts w:ascii="Arial" w:hAnsi="Arial" w:cs="Arial"/>
                <w:b/>
                <w:sz w:val="20"/>
                <w:szCs w:val="20"/>
              </w:rPr>
            </w:pPr>
            <w:r w:rsidRPr="00720D9C">
              <w:rPr>
                <w:rFonts w:ascii="Arial" w:hAnsi="Arial" w:cs="Arial"/>
                <w:b/>
                <w:sz w:val="20"/>
                <w:szCs w:val="20"/>
              </w:rPr>
              <w:t>Mean</w:t>
            </w:r>
          </w:p>
        </w:tc>
        <w:tc>
          <w:tcPr>
            <w:tcW w:w="2119" w:type="dxa"/>
            <w:vMerge w:val="restart"/>
            <w:shd w:val="clear" w:color="auto" w:fill="auto"/>
          </w:tcPr>
          <w:p w:rsidR="00B84FE3" w:rsidRPr="00720D9C" w:rsidRDefault="00B84FE3" w:rsidP="00B84FE3">
            <w:pPr>
              <w:jc w:val="center"/>
              <w:rPr>
                <w:rFonts w:ascii="Arial" w:hAnsi="Arial" w:cs="Arial"/>
                <w:b/>
                <w:sz w:val="20"/>
                <w:szCs w:val="20"/>
              </w:rPr>
            </w:pPr>
            <w:r w:rsidRPr="00720D9C">
              <w:rPr>
                <w:rFonts w:ascii="Arial" w:hAnsi="Arial" w:cs="Arial"/>
                <w:b/>
                <w:sz w:val="20"/>
                <w:szCs w:val="20"/>
              </w:rPr>
              <w:t>Range</w:t>
            </w:r>
          </w:p>
        </w:tc>
        <w:tc>
          <w:tcPr>
            <w:tcW w:w="1227" w:type="dxa"/>
            <w:vMerge w:val="restart"/>
            <w:shd w:val="clear" w:color="auto" w:fill="auto"/>
          </w:tcPr>
          <w:p w:rsidR="00B84FE3" w:rsidRPr="00720D9C" w:rsidRDefault="00B84FE3" w:rsidP="00AB1D9B">
            <w:pPr>
              <w:rPr>
                <w:rFonts w:ascii="Arial" w:hAnsi="Arial" w:cs="Arial"/>
                <w:b/>
                <w:sz w:val="20"/>
                <w:szCs w:val="20"/>
              </w:rPr>
            </w:pPr>
            <w:r w:rsidRPr="00720D9C">
              <w:rPr>
                <w:rFonts w:ascii="Arial" w:hAnsi="Arial" w:cs="Arial"/>
                <w:b/>
                <w:sz w:val="20"/>
                <w:szCs w:val="20"/>
              </w:rPr>
              <w:t>Mean</w:t>
            </w:r>
          </w:p>
        </w:tc>
      </w:tr>
      <w:tr w:rsidR="00B84FE3" w:rsidRPr="00720D9C" w:rsidTr="00B84FE3">
        <w:trPr>
          <w:trHeight w:val="230"/>
        </w:trPr>
        <w:tc>
          <w:tcPr>
            <w:tcW w:w="2677" w:type="dxa"/>
            <w:vMerge/>
          </w:tcPr>
          <w:p w:rsidR="00B84FE3" w:rsidRPr="00720D9C" w:rsidRDefault="00B84FE3" w:rsidP="00AB1D9B">
            <w:pPr>
              <w:rPr>
                <w:rFonts w:ascii="Arial" w:hAnsi="Arial" w:cs="Arial"/>
                <w:b/>
                <w:sz w:val="20"/>
                <w:szCs w:val="20"/>
              </w:rPr>
            </w:pPr>
          </w:p>
        </w:tc>
        <w:tc>
          <w:tcPr>
            <w:tcW w:w="2119" w:type="dxa"/>
            <w:vMerge/>
            <w:shd w:val="clear" w:color="auto" w:fill="auto"/>
          </w:tcPr>
          <w:p w:rsidR="00B84FE3" w:rsidRPr="00720D9C" w:rsidRDefault="00B84FE3" w:rsidP="00AB1D9B">
            <w:pPr>
              <w:rPr>
                <w:rFonts w:ascii="Arial" w:hAnsi="Arial" w:cs="Arial"/>
                <w:b/>
                <w:sz w:val="20"/>
                <w:szCs w:val="20"/>
              </w:rPr>
            </w:pPr>
          </w:p>
        </w:tc>
        <w:tc>
          <w:tcPr>
            <w:tcW w:w="1115" w:type="dxa"/>
            <w:vMerge/>
            <w:shd w:val="clear" w:color="auto" w:fill="auto"/>
          </w:tcPr>
          <w:p w:rsidR="00B84FE3" w:rsidRPr="00720D9C" w:rsidRDefault="00B84FE3" w:rsidP="00AB1D9B">
            <w:pPr>
              <w:rPr>
                <w:rFonts w:ascii="Arial" w:hAnsi="Arial" w:cs="Arial"/>
                <w:b/>
                <w:sz w:val="20"/>
                <w:szCs w:val="20"/>
              </w:rPr>
            </w:pPr>
          </w:p>
        </w:tc>
        <w:tc>
          <w:tcPr>
            <w:tcW w:w="2119" w:type="dxa"/>
            <w:vMerge/>
            <w:shd w:val="clear" w:color="auto" w:fill="auto"/>
          </w:tcPr>
          <w:p w:rsidR="00B84FE3" w:rsidRPr="00720D9C" w:rsidRDefault="00B84FE3" w:rsidP="00AB1D9B">
            <w:pPr>
              <w:rPr>
                <w:rFonts w:ascii="Arial" w:hAnsi="Arial" w:cs="Arial"/>
                <w:b/>
                <w:sz w:val="20"/>
                <w:szCs w:val="20"/>
              </w:rPr>
            </w:pPr>
          </w:p>
        </w:tc>
        <w:tc>
          <w:tcPr>
            <w:tcW w:w="1227" w:type="dxa"/>
            <w:vMerge/>
            <w:shd w:val="clear" w:color="auto" w:fill="auto"/>
          </w:tcPr>
          <w:p w:rsidR="00B84FE3" w:rsidRPr="00720D9C" w:rsidRDefault="00B84FE3" w:rsidP="00AB1D9B">
            <w:pPr>
              <w:rPr>
                <w:rFonts w:ascii="Arial" w:hAnsi="Arial" w:cs="Arial"/>
                <w:b/>
                <w:sz w:val="20"/>
                <w:szCs w:val="20"/>
              </w:rPr>
            </w:pP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pH (H</w:t>
            </w:r>
            <w:r w:rsidRPr="00720D9C">
              <w:rPr>
                <w:rFonts w:ascii="Arial" w:hAnsi="Arial" w:cs="Arial"/>
                <w:color w:val="000000"/>
                <w:sz w:val="20"/>
                <w:szCs w:val="20"/>
                <w:vertAlign w:val="subscript"/>
              </w:rPr>
              <w:t>2</w:t>
            </w:r>
            <w:r w:rsidRPr="00720D9C">
              <w:rPr>
                <w:rFonts w:ascii="Arial" w:hAnsi="Arial" w:cs="Arial"/>
                <w:color w:val="000000"/>
                <w:sz w:val="20"/>
                <w:szCs w:val="20"/>
              </w:rPr>
              <w:t>O)</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7.01 – 7.99</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7.5</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8.04 – 8.46</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8.2</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Temperature (</w:t>
            </w:r>
            <w:r w:rsidRPr="00720D9C">
              <w:rPr>
                <w:rFonts w:ascii="Arial" w:hAnsi="Arial" w:cs="Arial"/>
                <w:color w:val="000000"/>
                <w:sz w:val="20"/>
                <w:szCs w:val="20"/>
                <w:vertAlign w:val="superscript"/>
              </w:rPr>
              <w:t>o</w:t>
            </w:r>
            <w:r w:rsidRPr="00720D9C">
              <w:rPr>
                <w:rFonts w:ascii="Arial" w:hAnsi="Arial" w:cs="Arial"/>
                <w:color w:val="000000"/>
                <w:sz w:val="20"/>
                <w:szCs w:val="20"/>
              </w:rPr>
              <w:t>C)</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18.1 – 21.1</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19.3</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18.1 – 21.8</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19.6</w:t>
            </w:r>
          </w:p>
        </w:tc>
      </w:tr>
      <w:tr w:rsidR="00B84FE3" w:rsidRPr="00720D9C" w:rsidTr="00B84FE3">
        <w:trPr>
          <w:trHeight w:val="70"/>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Elect Conductivity (</w:t>
            </w:r>
            <w:proofErr w:type="spellStart"/>
            <w:r w:rsidRPr="00720D9C">
              <w:rPr>
                <w:rFonts w:ascii="Arial" w:hAnsi="Arial" w:cs="Arial"/>
                <w:color w:val="000000"/>
                <w:sz w:val="20"/>
                <w:szCs w:val="20"/>
              </w:rPr>
              <w:t>mS</w:t>
            </w:r>
            <w:proofErr w:type="spellEnd"/>
            <w:r w:rsidRPr="00720D9C">
              <w:rPr>
                <w:rFonts w:ascii="Arial" w:hAnsi="Arial" w:cs="Arial"/>
                <w:color w:val="000000"/>
                <w:sz w:val="20"/>
                <w:szCs w:val="20"/>
              </w:rPr>
              <w:t>/cm)</w:t>
            </w:r>
          </w:p>
        </w:tc>
        <w:tc>
          <w:tcPr>
            <w:tcW w:w="2119"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1.23 – 20.9</w:t>
            </w:r>
          </w:p>
        </w:tc>
        <w:tc>
          <w:tcPr>
            <w:tcW w:w="1115"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11.04</w:t>
            </w:r>
          </w:p>
        </w:tc>
        <w:tc>
          <w:tcPr>
            <w:tcW w:w="2119" w:type="dxa"/>
            <w:shd w:val="clear" w:color="auto" w:fill="auto"/>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13.0 – 45.0</w:t>
            </w:r>
          </w:p>
        </w:tc>
        <w:tc>
          <w:tcPr>
            <w:tcW w:w="1227"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25.8</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TPH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&lt;10.0 – 83</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16.9</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&lt;10.0 – 106</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17.43</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TOC (g/kg)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6.85 – 17.9</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11.85</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8.78 – 27.9</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17.4</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proofErr w:type="spellStart"/>
            <w:r w:rsidRPr="00720D9C">
              <w:rPr>
                <w:rFonts w:ascii="Arial" w:hAnsi="Arial" w:cs="Arial"/>
                <w:color w:val="000000"/>
                <w:sz w:val="20"/>
                <w:szCs w:val="20"/>
              </w:rPr>
              <w:t>Redox</w:t>
            </w:r>
            <w:proofErr w:type="spellEnd"/>
            <w:r w:rsidRPr="00720D9C">
              <w:rPr>
                <w:rFonts w:ascii="Arial" w:hAnsi="Arial" w:cs="Arial"/>
                <w:color w:val="000000"/>
                <w:sz w:val="20"/>
                <w:szCs w:val="20"/>
              </w:rPr>
              <w:t xml:space="preserve"> Potential (mV)</w:t>
            </w:r>
          </w:p>
        </w:tc>
        <w:tc>
          <w:tcPr>
            <w:tcW w:w="2119"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-130 - -68.5</w:t>
            </w:r>
          </w:p>
        </w:tc>
        <w:tc>
          <w:tcPr>
            <w:tcW w:w="1115"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-110.13</w:t>
            </w:r>
          </w:p>
        </w:tc>
        <w:tc>
          <w:tcPr>
            <w:tcW w:w="2119" w:type="dxa"/>
            <w:shd w:val="clear" w:color="auto" w:fill="auto"/>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-146 – -79.5</w:t>
            </w:r>
          </w:p>
        </w:tc>
        <w:tc>
          <w:tcPr>
            <w:tcW w:w="1227"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-115.8</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Clay (%)</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12 - 31</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20.1</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10 - 31</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19.8</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Silt (%)</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21 - 83</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52.9</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20 - 80</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51.29</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Sand (%)</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5 - 60</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26.94</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5 - 61</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28.9</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Magnesium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2,672 – 56,929</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8,213</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2,801 – 12,358</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6,815</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Potassium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1,232 – 5,420</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3,582</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2,014 – 5,869</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3,721</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Sodium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4,069 – 13,110</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7,502</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4,240 – 15,350</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8,515</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Calcium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8,676 – 27,780</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13,917</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9,940 – 28,300</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14,857</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Cadmium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0.03 – 0.72</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0.35</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0.20 – 0.88</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0.44</w:t>
            </w:r>
          </w:p>
        </w:tc>
      </w:tr>
      <w:tr w:rsidR="00B84FE3" w:rsidRPr="00720D9C" w:rsidTr="00B84FE3">
        <w:trPr>
          <w:trHeight w:val="70"/>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Total Chromium (mg/kg)</w:t>
            </w:r>
          </w:p>
        </w:tc>
        <w:tc>
          <w:tcPr>
            <w:tcW w:w="2119"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7.5 – 30.1</w:t>
            </w:r>
          </w:p>
        </w:tc>
        <w:tc>
          <w:tcPr>
            <w:tcW w:w="1115"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19.5</w:t>
            </w:r>
          </w:p>
        </w:tc>
        <w:tc>
          <w:tcPr>
            <w:tcW w:w="2119" w:type="dxa"/>
            <w:shd w:val="clear" w:color="auto" w:fill="auto"/>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12.3 – 35.7</w:t>
            </w:r>
          </w:p>
        </w:tc>
        <w:tc>
          <w:tcPr>
            <w:tcW w:w="1227"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22.6</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Copper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2.3 – 12.6</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7.4</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3.73 – 14.5</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8.15</w:t>
            </w:r>
          </w:p>
        </w:tc>
      </w:tr>
      <w:tr w:rsidR="00B84FE3" w:rsidRPr="00720D9C" w:rsidTr="00B84FE3">
        <w:trPr>
          <w:trHeight w:val="232"/>
        </w:trPr>
        <w:tc>
          <w:tcPr>
            <w:tcW w:w="2677" w:type="dxa"/>
            <w:vAlign w:val="center"/>
          </w:tcPr>
          <w:p w:rsidR="00B84FE3" w:rsidRPr="00720D9C" w:rsidRDefault="00B84FE3" w:rsidP="00B84FE3">
            <w:pPr>
              <w:rPr>
                <w:rFonts w:ascii="Arial" w:hAnsi="Arial" w:cs="Arial"/>
                <w:color w:val="000000"/>
                <w:sz w:val="20"/>
                <w:szCs w:val="20"/>
              </w:rPr>
            </w:pPr>
            <w:r w:rsidRPr="00720D9C">
              <w:rPr>
                <w:rFonts w:ascii="Arial" w:hAnsi="Arial" w:cs="Arial"/>
                <w:color w:val="000000"/>
                <w:sz w:val="20"/>
                <w:szCs w:val="20"/>
              </w:rPr>
              <w:t>Total Iron (mg/kg)</w:t>
            </w:r>
          </w:p>
        </w:tc>
        <w:tc>
          <w:tcPr>
            <w:tcW w:w="2119"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8,993 – 25,170</w:t>
            </w:r>
          </w:p>
        </w:tc>
        <w:tc>
          <w:tcPr>
            <w:tcW w:w="1115"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16,356</w:t>
            </w:r>
          </w:p>
        </w:tc>
        <w:tc>
          <w:tcPr>
            <w:tcW w:w="2119" w:type="dxa"/>
            <w:shd w:val="clear" w:color="auto" w:fill="auto"/>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10,110 – 26,680</w:t>
            </w:r>
          </w:p>
        </w:tc>
        <w:tc>
          <w:tcPr>
            <w:tcW w:w="1227"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17,456</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Lead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3.5 – 16.9</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11.2</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5.8 – 28.3</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14.2</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Cobalt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3.0 – 15.5</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10.7</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7.6 – 19.4</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12.1</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Silver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0.6 – 1.1</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0.8</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0.4 – 1.4</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0.7</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Nickel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6.2 – 25.9</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17.0</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9.1 – 21.7</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13.9</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Zinc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14.2 – 64.1</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37.8</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18.2 – 77.2</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42.3</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Manganese (mg/kg)</w:t>
            </w:r>
          </w:p>
        </w:tc>
        <w:tc>
          <w:tcPr>
            <w:tcW w:w="2119"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106.0 – 515.0</w:t>
            </w:r>
          </w:p>
        </w:tc>
        <w:tc>
          <w:tcPr>
            <w:tcW w:w="1115"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330.8</w:t>
            </w:r>
          </w:p>
        </w:tc>
        <w:tc>
          <w:tcPr>
            <w:tcW w:w="2119" w:type="dxa"/>
            <w:shd w:val="clear" w:color="auto" w:fill="auto"/>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196 – 562</w:t>
            </w:r>
          </w:p>
        </w:tc>
        <w:tc>
          <w:tcPr>
            <w:tcW w:w="1227" w:type="dxa"/>
            <w:vAlign w:val="center"/>
          </w:tcPr>
          <w:p w:rsidR="00B84FE3" w:rsidRPr="00720D9C" w:rsidRDefault="00B84FE3" w:rsidP="00AB1D9B">
            <w:pPr>
              <w:jc w:val="center"/>
              <w:rPr>
                <w:rFonts w:ascii="Arial" w:hAnsi="Arial" w:cs="Arial"/>
                <w:sz w:val="20"/>
                <w:szCs w:val="20"/>
              </w:rPr>
            </w:pPr>
            <w:r w:rsidRPr="00720D9C">
              <w:rPr>
                <w:rFonts w:ascii="Arial" w:hAnsi="Arial" w:cs="Arial"/>
                <w:sz w:val="20"/>
                <w:szCs w:val="20"/>
              </w:rPr>
              <w:t>367.7</w:t>
            </w:r>
          </w:p>
        </w:tc>
      </w:tr>
      <w:tr w:rsidR="00B84FE3" w:rsidRPr="00720D9C" w:rsidTr="00B84FE3">
        <w:trPr>
          <w:trHeight w:val="232"/>
        </w:trPr>
        <w:tc>
          <w:tcPr>
            <w:tcW w:w="2677" w:type="dxa"/>
            <w:vAlign w:val="bottom"/>
          </w:tcPr>
          <w:p w:rsidR="00B84FE3" w:rsidRPr="00720D9C" w:rsidRDefault="00B84FE3" w:rsidP="00AB1D9B">
            <w:pPr>
              <w:rPr>
                <w:rFonts w:ascii="Arial" w:hAnsi="Arial" w:cs="Arial"/>
                <w:color w:val="000000"/>
                <w:sz w:val="20"/>
                <w:szCs w:val="20"/>
              </w:rPr>
            </w:pPr>
            <w:r w:rsidRPr="00720D9C">
              <w:rPr>
                <w:rFonts w:ascii="Arial" w:hAnsi="Arial" w:cs="Arial"/>
                <w:color w:val="000000"/>
                <w:sz w:val="20"/>
                <w:szCs w:val="20"/>
              </w:rPr>
              <w:t>Barium (mg/kg)</w:t>
            </w:r>
          </w:p>
        </w:tc>
        <w:tc>
          <w:tcPr>
            <w:tcW w:w="2119"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29.5 – 186.0</w:t>
            </w:r>
          </w:p>
        </w:tc>
        <w:tc>
          <w:tcPr>
            <w:tcW w:w="1115"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73.7</w:t>
            </w:r>
          </w:p>
        </w:tc>
        <w:tc>
          <w:tcPr>
            <w:tcW w:w="2119" w:type="dxa"/>
            <w:shd w:val="clear" w:color="auto" w:fill="auto"/>
          </w:tcPr>
          <w:p w:rsidR="00B84FE3" w:rsidRPr="00720D9C" w:rsidRDefault="00B84FE3" w:rsidP="00AB1D9B">
            <w:pPr>
              <w:jc w:val="center"/>
              <w:rPr>
                <w:rFonts w:ascii="Arial" w:hAnsi="Arial" w:cs="Arial"/>
                <w:sz w:val="20"/>
                <w:szCs w:val="20"/>
              </w:rPr>
            </w:pPr>
            <w:r w:rsidRPr="00720D9C">
              <w:rPr>
                <w:rFonts w:ascii="Arial" w:hAnsi="Arial" w:cs="Arial"/>
                <w:sz w:val="20"/>
                <w:szCs w:val="20"/>
              </w:rPr>
              <w:t>32.9 – 232</w:t>
            </w:r>
          </w:p>
        </w:tc>
        <w:tc>
          <w:tcPr>
            <w:tcW w:w="1227" w:type="dxa"/>
          </w:tcPr>
          <w:p w:rsidR="00B84FE3" w:rsidRPr="00720D9C" w:rsidRDefault="00B84FE3" w:rsidP="00AB1D9B">
            <w:pPr>
              <w:jc w:val="center"/>
              <w:rPr>
                <w:rFonts w:ascii="Arial" w:hAnsi="Arial" w:cs="Arial"/>
                <w:sz w:val="20"/>
                <w:szCs w:val="20"/>
              </w:rPr>
            </w:pPr>
            <w:r w:rsidRPr="00720D9C">
              <w:rPr>
                <w:rFonts w:ascii="Arial" w:hAnsi="Arial" w:cs="Arial"/>
                <w:sz w:val="20"/>
                <w:szCs w:val="20"/>
              </w:rPr>
              <w:t>85.8</w:t>
            </w:r>
          </w:p>
        </w:tc>
      </w:tr>
    </w:tbl>
    <w:p w:rsidR="00CB11C1" w:rsidRPr="00E6458A" w:rsidRDefault="00CB11C1" w:rsidP="00CB11C1">
      <w:pPr>
        <w:pStyle w:val="BodyText21"/>
        <w:rPr>
          <w:lang w:val="en-GB"/>
        </w:rPr>
      </w:pPr>
    </w:p>
    <w:p w:rsidR="00CB11C1" w:rsidRPr="00AE4248" w:rsidRDefault="00CB11C1" w:rsidP="00CB11C1">
      <w:pPr>
        <w:pStyle w:val="BodyText21"/>
        <w:rPr>
          <w:b/>
          <w:lang w:val="en-GB"/>
        </w:rPr>
      </w:pPr>
      <w:r w:rsidRPr="00AE4248">
        <w:rPr>
          <w:b/>
          <w:lang w:val="en-GB"/>
        </w:rPr>
        <w:t xml:space="preserve">Chemical Characteristics of Seawater &amp; Sediment </w:t>
      </w:r>
    </w:p>
    <w:p w:rsidR="00CB11C1" w:rsidRPr="00E6458A" w:rsidRDefault="00CB11C1" w:rsidP="00CB11C1">
      <w:pPr>
        <w:pStyle w:val="BodyText21"/>
        <w:rPr>
          <w:lang w:val="en-GB"/>
        </w:rPr>
      </w:pPr>
      <w:r w:rsidRPr="00E6458A">
        <w:rPr>
          <w:lang w:val="en-GB"/>
        </w:rPr>
        <w:t xml:space="preserve">Analytical data obtained indicated that the concentrations of phenol (in seawater), </w:t>
      </w:r>
      <w:proofErr w:type="spellStart"/>
      <w:r w:rsidRPr="00E6458A">
        <w:rPr>
          <w:lang w:val="en-GB"/>
        </w:rPr>
        <w:t>polyaromatic</w:t>
      </w:r>
      <w:proofErr w:type="spellEnd"/>
      <w:r w:rsidRPr="00E6458A">
        <w:rPr>
          <w:lang w:val="en-GB"/>
        </w:rPr>
        <w:t xml:space="preserve"> and aliphatic hydrocarbons (in sediments) were within background / natural levels, indicating that the seawater and sediments were uncontaminated by these substances at the time of survey.  The heavy metals (</w:t>
      </w:r>
      <w:proofErr w:type="spellStart"/>
      <w:r w:rsidRPr="00E6458A">
        <w:rPr>
          <w:lang w:val="en-GB"/>
        </w:rPr>
        <w:t>Pb</w:t>
      </w:r>
      <w:proofErr w:type="spellEnd"/>
      <w:r w:rsidRPr="00E6458A">
        <w:rPr>
          <w:lang w:val="en-GB"/>
        </w:rPr>
        <w:t xml:space="preserve">, </w:t>
      </w:r>
      <w:proofErr w:type="spellStart"/>
      <w:r w:rsidRPr="00E6458A">
        <w:rPr>
          <w:lang w:val="en-GB"/>
        </w:rPr>
        <w:t>Cd</w:t>
      </w:r>
      <w:proofErr w:type="spellEnd"/>
      <w:r w:rsidRPr="00E6458A">
        <w:rPr>
          <w:lang w:val="en-GB"/>
        </w:rPr>
        <w:t>, Cr, Cu, Fe, Ni, As, Hg &amp; Zn) were below detectable levels in the surface seawater samples while their levels in the sediment samples were generally consistent across sampling stations and well within toxic limits for bottom dwelling organisms.</w:t>
      </w:r>
    </w:p>
    <w:p w:rsidR="00CB11C1" w:rsidRDefault="00CB11C1" w:rsidP="00CB11C1">
      <w:pPr>
        <w:pStyle w:val="BodyText21"/>
        <w:rPr>
          <w:lang w:val="en-GB"/>
        </w:rPr>
      </w:pPr>
    </w:p>
    <w:p w:rsidR="00CB11C1" w:rsidRDefault="00CB11C1" w:rsidP="00CB11C1">
      <w:pPr>
        <w:pStyle w:val="BodyText21"/>
        <w:tabs>
          <w:tab w:val="num" w:pos="360"/>
        </w:tabs>
        <w:ind w:right="-33"/>
        <w:rPr>
          <w:rFonts w:cs="Arial"/>
          <w:snapToGrid/>
          <w:szCs w:val="24"/>
          <w:lang w:val="en-GB"/>
        </w:rPr>
      </w:pPr>
      <w:r>
        <w:rPr>
          <w:rFonts w:cs="Arial"/>
          <w:snapToGrid/>
          <w:szCs w:val="24"/>
          <w:lang w:val="en-GB"/>
        </w:rPr>
        <w:t>The levels of essential nutrients (nitrate, phosphate &amp; sulphate) in the surface seawater of the area compared well with ranges recorded in the seawater of similar environments, offshore Nigeria and were consis</w:t>
      </w:r>
      <w:r w:rsidR="00BA5FF1">
        <w:rPr>
          <w:rFonts w:cs="Arial"/>
          <w:snapToGrid/>
          <w:szCs w:val="24"/>
          <w:lang w:val="en-GB"/>
        </w:rPr>
        <w:t>tent across sampling stations.</w:t>
      </w:r>
    </w:p>
    <w:p w:rsidR="007F3429" w:rsidRDefault="007F3429" w:rsidP="00CB11C1">
      <w:pPr>
        <w:pStyle w:val="BodyText21"/>
        <w:tabs>
          <w:tab w:val="num" w:pos="360"/>
        </w:tabs>
        <w:ind w:right="-33"/>
        <w:rPr>
          <w:b/>
          <w:i/>
        </w:rPr>
      </w:pPr>
    </w:p>
    <w:p w:rsidR="00CB11C1" w:rsidRPr="00AE4248" w:rsidRDefault="00CB11C1" w:rsidP="00CB11C1">
      <w:pPr>
        <w:pStyle w:val="BodyText21"/>
        <w:tabs>
          <w:tab w:val="num" w:pos="360"/>
        </w:tabs>
        <w:ind w:right="-33"/>
        <w:rPr>
          <w:b/>
        </w:rPr>
      </w:pPr>
      <w:r w:rsidRPr="00AE4248">
        <w:rPr>
          <w:b/>
        </w:rPr>
        <w:t>Microbiological Characteristics of Seawater &amp; Sediment</w:t>
      </w:r>
    </w:p>
    <w:p w:rsidR="00CB11C1" w:rsidRDefault="00CB11C1" w:rsidP="00CB11C1">
      <w:pPr>
        <w:ind w:left="720"/>
        <w:jc w:val="both"/>
        <w:rPr>
          <w:rFonts w:ascii="Arial" w:hAnsi="Arial"/>
          <w:sz w:val="22"/>
        </w:rPr>
      </w:pPr>
      <w:r>
        <w:rPr>
          <w:rFonts w:ascii="Arial" w:hAnsi="Arial"/>
          <w:sz w:val="22"/>
        </w:rPr>
        <w:t xml:space="preserve">Analytical results of surface seawater and sediment samples indicated a generally low microbial load, and </w:t>
      </w:r>
      <w:r>
        <w:rPr>
          <w:rFonts w:ascii="Arial" w:hAnsi="Arial"/>
          <w:i/>
          <w:iCs/>
          <w:sz w:val="22"/>
        </w:rPr>
        <w:t>Pseudomonas</w:t>
      </w:r>
      <w:r>
        <w:rPr>
          <w:rFonts w:ascii="Arial" w:hAnsi="Arial"/>
          <w:sz w:val="22"/>
        </w:rPr>
        <w:t xml:space="preserve"> as the only bacteria specie observed (fungal species; </w:t>
      </w:r>
      <w:r w:rsidRPr="00FA6F31">
        <w:rPr>
          <w:rFonts w:ascii="Arial" w:hAnsi="Arial" w:cs="Arial"/>
          <w:i/>
          <w:sz w:val="22"/>
          <w:szCs w:val="22"/>
          <w:lang w:val="en-GB"/>
        </w:rPr>
        <w:t>Candida</w:t>
      </w:r>
      <w:r w:rsidRPr="00FA6F31">
        <w:rPr>
          <w:rFonts w:ascii="Arial" w:hAnsi="Arial" w:cs="Arial"/>
          <w:sz w:val="22"/>
          <w:szCs w:val="22"/>
          <w:lang w:val="en-GB"/>
        </w:rPr>
        <w:t xml:space="preserve">, </w:t>
      </w:r>
      <w:proofErr w:type="spellStart"/>
      <w:r w:rsidRPr="00FA6F31">
        <w:rPr>
          <w:rFonts w:ascii="Arial" w:hAnsi="Arial" w:cs="Arial"/>
          <w:i/>
          <w:sz w:val="22"/>
          <w:szCs w:val="22"/>
          <w:lang w:val="en-GB"/>
        </w:rPr>
        <w:t>Mucor</w:t>
      </w:r>
      <w:proofErr w:type="spellEnd"/>
      <w:r w:rsidRPr="00FA6F31">
        <w:rPr>
          <w:rFonts w:ascii="Arial" w:hAnsi="Arial" w:cs="Arial"/>
          <w:sz w:val="22"/>
          <w:szCs w:val="22"/>
          <w:lang w:val="en-GB"/>
        </w:rPr>
        <w:t xml:space="preserve">, and </w:t>
      </w:r>
      <w:proofErr w:type="spellStart"/>
      <w:r w:rsidRPr="00FA6F31">
        <w:rPr>
          <w:rFonts w:ascii="Arial" w:hAnsi="Arial" w:cs="Arial"/>
          <w:i/>
          <w:sz w:val="22"/>
          <w:szCs w:val="22"/>
          <w:lang w:val="en-GB"/>
        </w:rPr>
        <w:t>Penicillium</w:t>
      </w:r>
      <w:proofErr w:type="spellEnd"/>
      <w:r>
        <w:rPr>
          <w:rFonts w:ascii="Arial" w:hAnsi="Arial" w:cs="Arial"/>
          <w:i/>
          <w:sz w:val="22"/>
          <w:szCs w:val="22"/>
          <w:lang w:val="en-GB"/>
        </w:rPr>
        <w:t xml:space="preserve">. </w:t>
      </w:r>
      <w:r>
        <w:rPr>
          <w:rFonts w:ascii="Arial" w:hAnsi="Arial"/>
          <w:sz w:val="22"/>
        </w:rPr>
        <w:t xml:space="preserve"> Also, </w:t>
      </w:r>
      <w:r>
        <w:rPr>
          <w:rFonts w:ascii="Arial" w:hAnsi="Arial"/>
          <w:i/>
          <w:iCs/>
          <w:sz w:val="22"/>
        </w:rPr>
        <w:t>Pseudomonas,</w:t>
      </w:r>
      <w:r>
        <w:rPr>
          <w:rFonts w:ascii="Arial" w:hAnsi="Arial"/>
          <w:sz w:val="22"/>
        </w:rPr>
        <w:t xml:space="preserve"> (bacteria) and </w:t>
      </w:r>
      <w:r>
        <w:rPr>
          <w:rFonts w:ascii="Arial" w:hAnsi="Arial"/>
          <w:i/>
          <w:iCs/>
          <w:sz w:val="22"/>
        </w:rPr>
        <w:t>Candida</w:t>
      </w:r>
      <w:r>
        <w:rPr>
          <w:rFonts w:ascii="Arial" w:hAnsi="Arial"/>
          <w:sz w:val="22"/>
        </w:rPr>
        <w:t xml:space="preserve">, </w:t>
      </w:r>
      <w:proofErr w:type="spellStart"/>
      <w:r>
        <w:rPr>
          <w:rFonts w:ascii="Arial" w:hAnsi="Arial"/>
          <w:i/>
          <w:iCs/>
          <w:sz w:val="22"/>
        </w:rPr>
        <w:t>Mucor</w:t>
      </w:r>
      <w:proofErr w:type="spellEnd"/>
      <w:r>
        <w:rPr>
          <w:rFonts w:ascii="Arial" w:hAnsi="Arial"/>
          <w:sz w:val="22"/>
        </w:rPr>
        <w:t xml:space="preserve"> (fungi) were the only hydrocarbon degrading species in b</w:t>
      </w:r>
      <w:r w:rsidR="00BA5FF1">
        <w:rPr>
          <w:rFonts w:ascii="Arial" w:hAnsi="Arial"/>
          <w:sz w:val="22"/>
        </w:rPr>
        <w:t xml:space="preserve">oth the seawater and sediment. </w:t>
      </w:r>
    </w:p>
    <w:p w:rsidR="005817FF" w:rsidRDefault="005817FF" w:rsidP="00CB11C1">
      <w:pPr>
        <w:pStyle w:val="BodyText21"/>
        <w:rPr>
          <w:lang w:val="en-GB"/>
        </w:rPr>
      </w:pPr>
    </w:p>
    <w:p w:rsidR="00B84FE3" w:rsidRDefault="00B84FE3">
      <w:pPr>
        <w:spacing w:after="200" w:line="276" w:lineRule="auto"/>
        <w:rPr>
          <w:rFonts w:ascii="Arial" w:hAnsi="Arial" w:cs="Arial"/>
          <w:b/>
          <w:sz w:val="22"/>
          <w:szCs w:val="22"/>
        </w:rPr>
      </w:pPr>
      <w:r>
        <w:rPr>
          <w:rFonts w:ascii="Arial" w:hAnsi="Arial" w:cs="Arial"/>
          <w:b/>
          <w:sz w:val="22"/>
          <w:szCs w:val="22"/>
        </w:rPr>
        <w:br w:type="page"/>
      </w:r>
    </w:p>
    <w:p w:rsidR="00CB11C1" w:rsidRPr="00AE4248" w:rsidRDefault="00BA5FF1" w:rsidP="00CB11C1">
      <w:pPr>
        <w:tabs>
          <w:tab w:val="left" w:pos="360"/>
        </w:tabs>
        <w:ind w:left="720"/>
        <w:jc w:val="both"/>
        <w:rPr>
          <w:rFonts w:ascii="Arial" w:hAnsi="Arial" w:cs="Arial"/>
          <w:b/>
          <w:sz w:val="22"/>
          <w:szCs w:val="22"/>
        </w:rPr>
      </w:pPr>
      <w:r w:rsidRPr="00AE4248">
        <w:rPr>
          <w:rFonts w:ascii="Arial" w:hAnsi="Arial" w:cs="Arial"/>
          <w:b/>
          <w:sz w:val="22"/>
          <w:szCs w:val="22"/>
        </w:rPr>
        <w:lastRenderedPageBreak/>
        <w:t>P</w:t>
      </w:r>
      <w:r>
        <w:rPr>
          <w:rFonts w:ascii="Arial" w:hAnsi="Arial" w:cs="Arial"/>
          <w:b/>
          <w:sz w:val="22"/>
          <w:szCs w:val="22"/>
        </w:rPr>
        <w:t xml:space="preserve">lankton and Macro Benthic </w:t>
      </w:r>
      <w:r w:rsidR="00CB11C1" w:rsidRPr="00AE4248">
        <w:rPr>
          <w:rFonts w:ascii="Arial" w:hAnsi="Arial" w:cs="Arial"/>
          <w:b/>
          <w:sz w:val="22"/>
          <w:szCs w:val="22"/>
        </w:rPr>
        <w:t>Abundance and Diversity</w:t>
      </w:r>
    </w:p>
    <w:p w:rsidR="00B35A67" w:rsidRPr="00B35A67" w:rsidRDefault="00B35A67" w:rsidP="00CB11C1">
      <w:pPr>
        <w:pStyle w:val="BodyTextIndent2"/>
        <w:spacing w:after="0" w:line="240" w:lineRule="auto"/>
        <w:ind w:left="720"/>
        <w:jc w:val="both"/>
        <w:rPr>
          <w:rFonts w:ascii="Arial" w:hAnsi="Arial" w:cs="Arial"/>
          <w:i/>
          <w:sz w:val="22"/>
          <w:szCs w:val="22"/>
          <w:lang w:val="en-GB"/>
        </w:rPr>
      </w:pPr>
      <w:r w:rsidRPr="00B35A67">
        <w:rPr>
          <w:rFonts w:ascii="Arial" w:hAnsi="Arial" w:cs="Arial"/>
          <w:i/>
          <w:sz w:val="22"/>
          <w:szCs w:val="22"/>
          <w:lang w:val="en-GB"/>
        </w:rPr>
        <w:t>Phytoplankton</w:t>
      </w:r>
    </w:p>
    <w:p w:rsidR="00CB11C1" w:rsidRDefault="00B35A67" w:rsidP="00CB11C1">
      <w:pPr>
        <w:pStyle w:val="BodyTextIndent2"/>
        <w:spacing w:after="0" w:line="240" w:lineRule="auto"/>
        <w:ind w:left="720"/>
        <w:jc w:val="both"/>
        <w:rPr>
          <w:rFonts w:ascii="Arial" w:hAnsi="Arial" w:cs="Arial"/>
          <w:sz w:val="22"/>
          <w:szCs w:val="22"/>
          <w:lang w:val="en-GB"/>
        </w:rPr>
      </w:pPr>
      <w:r w:rsidRPr="00CB46B6">
        <w:rPr>
          <w:rFonts w:ascii="Arial" w:hAnsi="Arial" w:cs="Arial"/>
          <w:sz w:val="22"/>
          <w:szCs w:val="22"/>
        </w:rPr>
        <w:t xml:space="preserve">The major divisions of phytoplankton observed in the area were Diatoms which accounts for 80.3% and 65.5% for the wet and dry seasons respectively.  This is followed by the </w:t>
      </w:r>
      <w:proofErr w:type="spellStart"/>
      <w:r w:rsidRPr="00CB46B6">
        <w:rPr>
          <w:rFonts w:ascii="Arial" w:hAnsi="Arial" w:cs="Arial"/>
          <w:sz w:val="22"/>
          <w:szCs w:val="22"/>
        </w:rPr>
        <w:t>Dinoflagellates</w:t>
      </w:r>
      <w:proofErr w:type="spellEnd"/>
      <w:r w:rsidRPr="00CB46B6">
        <w:rPr>
          <w:rFonts w:ascii="Arial" w:hAnsi="Arial" w:cs="Arial"/>
          <w:sz w:val="22"/>
          <w:szCs w:val="22"/>
        </w:rPr>
        <w:t xml:space="preserve"> with 18.2% in the wet season and 34.0% in the dry season.  Other encountered divisions include Blue green algae, Marine flagellates and </w:t>
      </w:r>
      <w:proofErr w:type="spellStart"/>
      <w:r w:rsidRPr="00CB46B6">
        <w:rPr>
          <w:rFonts w:ascii="Arial" w:hAnsi="Arial" w:cs="Arial"/>
          <w:sz w:val="22"/>
          <w:szCs w:val="22"/>
        </w:rPr>
        <w:t>Tintinnid</w:t>
      </w:r>
      <w:proofErr w:type="spellEnd"/>
      <w:r>
        <w:rPr>
          <w:rFonts w:ascii="Arial" w:hAnsi="Arial" w:cs="Arial"/>
          <w:sz w:val="22"/>
          <w:szCs w:val="22"/>
        </w:rPr>
        <w:t xml:space="preserve">.  </w:t>
      </w:r>
      <w:r w:rsidRPr="00CB46B6">
        <w:rPr>
          <w:rFonts w:ascii="Arial" w:hAnsi="Arial" w:cs="Arial"/>
          <w:sz w:val="22"/>
          <w:szCs w:val="22"/>
        </w:rPr>
        <w:t>The dominance of Diatoms in the two seasons is in conformity with previous findings, which indicate that Diatoms dominate the phytoplankton population in marine ecosystem</w:t>
      </w:r>
      <w:r>
        <w:rPr>
          <w:rFonts w:ascii="Arial" w:hAnsi="Arial" w:cs="Arial"/>
          <w:sz w:val="22"/>
          <w:szCs w:val="22"/>
        </w:rPr>
        <w:t>.</w:t>
      </w:r>
    </w:p>
    <w:p w:rsidR="00B35A67" w:rsidRDefault="00B35A67" w:rsidP="00CB11C1">
      <w:pPr>
        <w:pStyle w:val="BodyTextIndent2"/>
        <w:spacing w:after="0" w:line="240" w:lineRule="auto"/>
        <w:ind w:left="720"/>
        <w:jc w:val="both"/>
        <w:rPr>
          <w:rFonts w:ascii="Arial" w:hAnsi="Arial" w:cs="Arial"/>
          <w:sz w:val="22"/>
          <w:szCs w:val="22"/>
          <w:lang w:val="en-GB"/>
        </w:rPr>
      </w:pPr>
    </w:p>
    <w:p w:rsidR="00CB11C1" w:rsidRPr="00B35A67" w:rsidRDefault="00B35A67" w:rsidP="00CB11C1">
      <w:pPr>
        <w:pStyle w:val="BodyTextIndent2"/>
        <w:spacing w:after="0" w:line="240" w:lineRule="auto"/>
        <w:ind w:left="720"/>
        <w:jc w:val="both"/>
        <w:rPr>
          <w:rFonts w:ascii="Arial" w:hAnsi="Arial" w:cs="Arial"/>
          <w:i/>
          <w:sz w:val="22"/>
          <w:szCs w:val="22"/>
          <w:lang w:val="en-GB"/>
        </w:rPr>
      </w:pPr>
      <w:r w:rsidRPr="00B35A67">
        <w:rPr>
          <w:rFonts w:ascii="Arial" w:hAnsi="Arial" w:cs="Arial"/>
          <w:i/>
          <w:sz w:val="22"/>
          <w:szCs w:val="22"/>
          <w:lang w:val="en-GB"/>
        </w:rPr>
        <w:t>Zooplankton</w:t>
      </w:r>
    </w:p>
    <w:p w:rsidR="00CB11C1" w:rsidRDefault="00B35A67" w:rsidP="00CB11C1">
      <w:pPr>
        <w:autoSpaceDE w:val="0"/>
        <w:autoSpaceDN w:val="0"/>
        <w:adjustRightInd w:val="0"/>
        <w:ind w:left="720"/>
        <w:jc w:val="both"/>
        <w:rPr>
          <w:rFonts w:ascii="Arial" w:hAnsi="Arial" w:cs="Arial"/>
          <w:sz w:val="22"/>
          <w:szCs w:val="22"/>
        </w:rPr>
      </w:pPr>
      <w:r w:rsidRPr="00CB46B6">
        <w:rPr>
          <w:rFonts w:ascii="Arial" w:hAnsi="Arial" w:cs="Arial"/>
          <w:sz w:val="22"/>
          <w:szCs w:val="22"/>
        </w:rPr>
        <w:t xml:space="preserve">A total number of 816 and 1158 species were counted for Yoho Field during the wet and dry seasons respectively.  Out of these, the </w:t>
      </w:r>
      <w:proofErr w:type="spellStart"/>
      <w:r w:rsidRPr="00CB46B6">
        <w:rPr>
          <w:rFonts w:ascii="Arial" w:hAnsi="Arial" w:cs="Arial"/>
          <w:sz w:val="22"/>
          <w:szCs w:val="22"/>
        </w:rPr>
        <w:t>Copepoda</w:t>
      </w:r>
      <w:proofErr w:type="spellEnd"/>
      <w:r w:rsidRPr="00CB46B6">
        <w:rPr>
          <w:rFonts w:ascii="Arial" w:hAnsi="Arial" w:cs="Arial"/>
          <w:sz w:val="22"/>
          <w:szCs w:val="22"/>
        </w:rPr>
        <w:t>/</w:t>
      </w:r>
      <w:proofErr w:type="spellStart"/>
      <w:r w:rsidRPr="00CB46B6">
        <w:rPr>
          <w:rFonts w:ascii="Arial" w:hAnsi="Arial" w:cs="Arial"/>
          <w:sz w:val="22"/>
          <w:szCs w:val="22"/>
        </w:rPr>
        <w:t>Calanoida</w:t>
      </w:r>
      <w:proofErr w:type="spellEnd"/>
      <w:r w:rsidRPr="00CB46B6">
        <w:rPr>
          <w:rFonts w:ascii="Arial" w:hAnsi="Arial" w:cs="Arial"/>
          <w:sz w:val="22"/>
          <w:szCs w:val="22"/>
        </w:rPr>
        <w:t xml:space="preserve"> was the most abundant with a percentage of 65.5% and 73.5% for the wet and dry seasons respectively.  The </w:t>
      </w:r>
      <w:proofErr w:type="spellStart"/>
      <w:r w:rsidRPr="00CB46B6">
        <w:rPr>
          <w:rFonts w:ascii="Arial" w:hAnsi="Arial" w:cs="Arial"/>
          <w:sz w:val="22"/>
          <w:szCs w:val="22"/>
        </w:rPr>
        <w:t>Copepoda</w:t>
      </w:r>
      <w:proofErr w:type="spellEnd"/>
      <w:r w:rsidRPr="00CB46B6">
        <w:rPr>
          <w:rFonts w:ascii="Arial" w:hAnsi="Arial" w:cs="Arial"/>
          <w:sz w:val="22"/>
          <w:szCs w:val="22"/>
        </w:rPr>
        <w:t xml:space="preserve"> larvae also have a percentage count of 11.0% and 2.9% for the wet and dry season respectively.  Copepods are known to constitute three-quarter of the zooplankton population of tropical marine ecosystem</w:t>
      </w:r>
      <w:r>
        <w:rPr>
          <w:rFonts w:ascii="Arial" w:hAnsi="Arial" w:cs="Arial"/>
          <w:sz w:val="22"/>
          <w:szCs w:val="22"/>
        </w:rPr>
        <w:t>.</w:t>
      </w:r>
    </w:p>
    <w:p w:rsidR="00CB11C1" w:rsidRDefault="00CB11C1" w:rsidP="00CB11C1">
      <w:pPr>
        <w:widowControl w:val="0"/>
        <w:ind w:left="720"/>
        <w:jc w:val="both"/>
        <w:rPr>
          <w:rFonts w:ascii="Arial" w:hAnsi="Arial" w:cs="Arial"/>
          <w:sz w:val="22"/>
          <w:szCs w:val="22"/>
        </w:rPr>
      </w:pPr>
    </w:p>
    <w:p w:rsidR="00B35A67" w:rsidRPr="00B35A67" w:rsidRDefault="00B35A67" w:rsidP="00CB11C1">
      <w:pPr>
        <w:widowControl w:val="0"/>
        <w:ind w:left="720"/>
        <w:jc w:val="both"/>
        <w:rPr>
          <w:rFonts w:ascii="Arial" w:hAnsi="Arial" w:cs="Arial"/>
          <w:i/>
          <w:sz w:val="22"/>
          <w:szCs w:val="22"/>
        </w:rPr>
      </w:pPr>
      <w:r w:rsidRPr="00B35A67">
        <w:rPr>
          <w:rFonts w:ascii="Arial" w:hAnsi="Arial" w:cs="Arial"/>
          <w:i/>
          <w:sz w:val="22"/>
          <w:szCs w:val="22"/>
        </w:rPr>
        <w:t>Macro Benthic Organisms</w:t>
      </w:r>
    </w:p>
    <w:p w:rsidR="00CB11C1" w:rsidRPr="00996FA1" w:rsidRDefault="00B35A67" w:rsidP="00B35A67">
      <w:pPr>
        <w:ind w:left="720"/>
        <w:jc w:val="both"/>
        <w:rPr>
          <w:rFonts w:ascii="Arial" w:hAnsi="Arial" w:cs="Arial"/>
          <w:snapToGrid w:val="0"/>
          <w:sz w:val="22"/>
          <w:szCs w:val="22"/>
        </w:rPr>
      </w:pPr>
      <w:r w:rsidRPr="003B494E">
        <w:rPr>
          <w:rFonts w:ascii="Arial" w:hAnsi="Arial" w:cs="Arial"/>
          <w:sz w:val="22"/>
          <w:szCs w:val="22"/>
        </w:rPr>
        <w:t xml:space="preserve">In the wet season, a total of 1,693 species of benthic </w:t>
      </w:r>
      <w:proofErr w:type="spellStart"/>
      <w:r w:rsidRPr="003B494E">
        <w:rPr>
          <w:rFonts w:ascii="Arial" w:hAnsi="Arial" w:cs="Arial"/>
          <w:sz w:val="22"/>
          <w:szCs w:val="22"/>
        </w:rPr>
        <w:t>macrofauna</w:t>
      </w:r>
      <w:proofErr w:type="spellEnd"/>
      <w:r w:rsidRPr="003B494E">
        <w:rPr>
          <w:rFonts w:ascii="Arial" w:hAnsi="Arial" w:cs="Arial"/>
          <w:sz w:val="22"/>
          <w:szCs w:val="22"/>
        </w:rPr>
        <w:t xml:space="preserve"> were encountered of which 430 belong</w:t>
      </w:r>
      <w:r w:rsidR="005817FF">
        <w:rPr>
          <w:rFonts w:ascii="Arial" w:hAnsi="Arial" w:cs="Arial"/>
          <w:sz w:val="22"/>
          <w:szCs w:val="22"/>
        </w:rPr>
        <w:t xml:space="preserve">s </w:t>
      </w:r>
      <w:r w:rsidRPr="003B494E">
        <w:rPr>
          <w:rFonts w:ascii="Arial" w:hAnsi="Arial" w:cs="Arial"/>
          <w:sz w:val="22"/>
          <w:szCs w:val="22"/>
        </w:rPr>
        <w:t xml:space="preserve">to </w:t>
      </w:r>
      <w:proofErr w:type="spellStart"/>
      <w:r w:rsidRPr="003B494E">
        <w:rPr>
          <w:rFonts w:ascii="Arial" w:hAnsi="Arial" w:cs="Arial"/>
          <w:sz w:val="22"/>
          <w:szCs w:val="22"/>
        </w:rPr>
        <w:t>Annelida</w:t>
      </w:r>
      <w:proofErr w:type="spellEnd"/>
      <w:r w:rsidRPr="003B494E">
        <w:rPr>
          <w:rFonts w:ascii="Arial" w:hAnsi="Arial" w:cs="Arial"/>
          <w:sz w:val="22"/>
          <w:szCs w:val="22"/>
        </w:rPr>
        <w:t>/</w:t>
      </w:r>
      <w:proofErr w:type="spellStart"/>
      <w:r w:rsidRPr="003B494E">
        <w:rPr>
          <w:rFonts w:ascii="Arial" w:hAnsi="Arial" w:cs="Arial"/>
          <w:sz w:val="22"/>
          <w:szCs w:val="22"/>
        </w:rPr>
        <w:t>Polychaeta</w:t>
      </w:r>
      <w:proofErr w:type="spellEnd"/>
      <w:r w:rsidRPr="003B494E">
        <w:rPr>
          <w:rFonts w:ascii="Arial" w:hAnsi="Arial" w:cs="Arial"/>
          <w:sz w:val="22"/>
          <w:szCs w:val="22"/>
        </w:rPr>
        <w:t xml:space="preserve">, 839 </w:t>
      </w:r>
      <w:r w:rsidR="002672C6">
        <w:rPr>
          <w:rFonts w:ascii="Arial" w:hAnsi="Arial" w:cs="Arial"/>
          <w:sz w:val="22"/>
          <w:szCs w:val="22"/>
        </w:rPr>
        <w:t>to</w:t>
      </w:r>
      <w:r w:rsidRPr="003B494E">
        <w:rPr>
          <w:rFonts w:ascii="Arial" w:hAnsi="Arial" w:cs="Arial"/>
          <w:sz w:val="22"/>
          <w:szCs w:val="22"/>
        </w:rPr>
        <w:t xml:space="preserve"> the </w:t>
      </w:r>
      <w:proofErr w:type="spellStart"/>
      <w:r w:rsidRPr="003B494E">
        <w:rPr>
          <w:rFonts w:ascii="Arial" w:hAnsi="Arial" w:cs="Arial"/>
          <w:sz w:val="22"/>
          <w:szCs w:val="22"/>
        </w:rPr>
        <w:t>Mollusca</w:t>
      </w:r>
      <w:proofErr w:type="spellEnd"/>
      <w:r w:rsidRPr="003B494E">
        <w:rPr>
          <w:rFonts w:ascii="Arial" w:hAnsi="Arial" w:cs="Arial"/>
          <w:sz w:val="22"/>
          <w:szCs w:val="22"/>
        </w:rPr>
        <w:t xml:space="preserve"> family and </w:t>
      </w:r>
      <w:proofErr w:type="spellStart"/>
      <w:r w:rsidRPr="003B494E">
        <w:rPr>
          <w:rFonts w:ascii="Arial" w:hAnsi="Arial" w:cs="Arial"/>
          <w:sz w:val="22"/>
          <w:szCs w:val="22"/>
        </w:rPr>
        <w:t>Arthropoda</w:t>
      </w:r>
      <w:proofErr w:type="spellEnd"/>
      <w:r w:rsidRPr="003B494E">
        <w:rPr>
          <w:rFonts w:ascii="Arial" w:hAnsi="Arial" w:cs="Arial"/>
          <w:sz w:val="22"/>
          <w:szCs w:val="22"/>
        </w:rPr>
        <w:t xml:space="preserve"> w</w:t>
      </w:r>
      <w:r w:rsidR="005817FF">
        <w:rPr>
          <w:rFonts w:ascii="Arial" w:hAnsi="Arial" w:cs="Arial"/>
          <w:sz w:val="22"/>
          <w:szCs w:val="22"/>
        </w:rPr>
        <w:t>as</w:t>
      </w:r>
      <w:r w:rsidRPr="003B494E">
        <w:rPr>
          <w:rFonts w:ascii="Arial" w:hAnsi="Arial" w:cs="Arial"/>
          <w:sz w:val="22"/>
          <w:szCs w:val="22"/>
        </w:rPr>
        <w:t xml:space="preserve"> 253.  Others were </w:t>
      </w:r>
      <w:proofErr w:type="spellStart"/>
      <w:r w:rsidRPr="003B494E">
        <w:rPr>
          <w:rFonts w:ascii="Arial" w:hAnsi="Arial" w:cs="Arial"/>
          <w:sz w:val="22"/>
          <w:szCs w:val="22"/>
        </w:rPr>
        <w:t>Echinodermata</w:t>
      </w:r>
      <w:proofErr w:type="spellEnd"/>
      <w:r w:rsidRPr="003B494E">
        <w:rPr>
          <w:rFonts w:ascii="Arial" w:hAnsi="Arial" w:cs="Arial"/>
          <w:sz w:val="22"/>
          <w:szCs w:val="22"/>
        </w:rPr>
        <w:t xml:space="preserve">, </w:t>
      </w:r>
      <w:proofErr w:type="spellStart"/>
      <w:r w:rsidRPr="003B494E">
        <w:rPr>
          <w:rFonts w:ascii="Arial" w:hAnsi="Arial" w:cs="Arial"/>
          <w:sz w:val="22"/>
          <w:szCs w:val="22"/>
        </w:rPr>
        <w:t>Sipunculida</w:t>
      </w:r>
      <w:proofErr w:type="spellEnd"/>
      <w:r w:rsidRPr="003B494E">
        <w:rPr>
          <w:rFonts w:ascii="Arial" w:hAnsi="Arial" w:cs="Arial"/>
          <w:sz w:val="22"/>
          <w:szCs w:val="22"/>
        </w:rPr>
        <w:t xml:space="preserve">, </w:t>
      </w:r>
      <w:proofErr w:type="spellStart"/>
      <w:r w:rsidRPr="003B494E">
        <w:rPr>
          <w:rFonts w:ascii="Arial" w:hAnsi="Arial" w:cs="Arial"/>
          <w:sz w:val="22"/>
          <w:szCs w:val="22"/>
        </w:rPr>
        <w:t>Chordata</w:t>
      </w:r>
      <w:proofErr w:type="spellEnd"/>
      <w:r w:rsidRPr="003B494E">
        <w:rPr>
          <w:rFonts w:ascii="Arial" w:hAnsi="Arial" w:cs="Arial"/>
          <w:sz w:val="22"/>
          <w:szCs w:val="22"/>
        </w:rPr>
        <w:t xml:space="preserve">, </w:t>
      </w:r>
      <w:proofErr w:type="spellStart"/>
      <w:r w:rsidRPr="003B494E">
        <w:rPr>
          <w:rFonts w:ascii="Arial" w:hAnsi="Arial" w:cs="Arial"/>
          <w:sz w:val="22"/>
          <w:szCs w:val="22"/>
        </w:rPr>
        <w:t>Nermetea</w:t>
      </w:r>
      <w:proofErr w:type="spellEnd"/>
      <w:r w:rsidRPr="003B494E">
        <w:rPr>
          <w:rFonts w:ascii="Arial" w:hAnsi="Arial" w:cs="Arial"/>
          <w:sz w:val="22"/>
          <w:szCs w:val="22"/>
        </w:rPr>
        <w:t xml:space="preserve"> and </w:t>
      </w:r>
      <w:proofErr w:type="spellStart"/>
      <w:r w:rsidRPr="003B494E">
        <w:rPr>
          <w:rFonts w:ascii="Arial" w:hAnsi="Arial" w:cs="Arial"/>
          <w:sz w:val="22"/>
          <w:szCs w:val="22"/>
        </w:rPr>
        <w:t>Hemichodata</w:t>
      </w:r>
      <w:proofErr w:type="spellEnd"/>
      <w:r w:rsidRPr="003B494E">
        <w:rPr>
          <w:rFonts w:ascii="Arial" w:hAnsi="Arial" w:cs="Arial"/>
          <w:sz w:val="22"/>
          <w:szCs w:val="22"/>
        </w:rPr>
        <w:t xml:space="preserve">.  Similarly, during the dry season, about 1,805 species were encountered.  </w:t>
      </w:r>
      <w:proofErr w:type="spellStart"/>
      <w:r w:rsidRPr="003B494E">
        <w:rPr>
          <w:rFonts w:ascii="Arial" w:hAnsi="Arial" w:cs="Arial"/>
          <w:sz w:val="22"/>
          <w:szCs w:val="22"/>
        </w:rPr>
        <w:t>Annelida</w:t>
      </w:r>
      <w:proofErr w:type="spellEnd"/>
      <w:r w:rsidRPr="003B494E">
        <w:rPr>
          <w:rFonts w:ascii="Arial" w:hAnsi="Arial" w:cs="Arial"/>
          <w:sz w:val="22"/>
          <w:szCs w:val="22"/>
        </w:rPr>
        <w:t xml:space="preserve">, </w:t>
      </w:r>
      <w:proofErr w:type="spellStart"/>
      <w:r w:rsidRPr="003B494E">
        <w:rPr>
          <w:rFonts w:ascii="Arial" w:hAnsi="Arial" w:cs="Arial"/>
          <w:sz w:val="22"/>
          <w:szCs w:val="22"/>
        </w:rPr>
        <w:t>Arthropoda</w:t>
      </w:r>
      <w:proofErr w:type="spellEnd"/>
      <w:r w:rsidRPr="003B494E">
        <w:rPr>
          <w:rFonts w:ascii="Arial" w:hAnsi="Arial" w:cs="Arial"/>
          <w:sz w:val="22"/>
          <w:szCs w:val="22"/>
        </w:rPr>
        <w:t xml:space="preserve">, </w:t>
      </w:r>
      <w:proofErr w:type="spellStart"/>
      <w:r w:rsidRPr="003B494E">
        <w:rPr>
          <w:rFonts w:ascii="Arial" w:hAnsi="Arial" w:cs="Arial"/>
          <w:sz w:val="22"/>
          <w:szCs w:val="22"/>
        </w:rPr>
        <w:t>Mollusca</w:t>
      </w:r>
      <w:proofErr w:type="spellEnd"/>
      <w:r w:rsidRPr="003B494E">
        <w:rPr>
          <w:rFonts w:ascii="Arial" w:hAnsi="Arial" w:cs="Arial"/>
          <w:sz w:val="22"/>
          <w:szCs w:val="22"/>
        </w:rPr>
        <w:t xml:space="preserve">, and </w:t>
      </w:r>
      <w:proofErr w:type="spellStart"/>
      <w:r w:rsidRPr="003B494E">
        <w:rPr>
          <w:rFonts w:ascii="Arial" w:hAnsi="Arial" w:cs="Arial"/>
          <w:sz w:val="22"/>
          <w:szCs w:val="22"/>
        </w:rPr>
        <w:t>Echinodermata</w:t>
      </w:r>
      <w:proofErr w:type="spellEnd"/>
      <w:r w:rsidRPr="003B494E">
        <w:rPr>
          <w:rFonts w:ascii="Arial" w:hAnsi="Arial" w:cs="Arial"/>
          <w:sz w:val="22"/>
          <w:szCs w:val="22"/>
        </w:rPr>
        <w:t xml:space="preserve"> were also identified.  The most abundant phylum in terms of total number of organisms was the </w:t>
      </w:r>
      <w:proofErr w:type="spellStart"/>
      <w:r w:rsidRPr="003B494E">
        <w:rPr>
          <w:rFonts w:ascii="Arial" w:hAnsi="Arial" w:cs="Arial"/>
          <w:sz w:val="22"/>
          <w:szCs w:val="22"/>
        </w:rPr>
        <w:t>mollusca</w:t>
      </w:r>
      <w:proofErr w:type="spellEnd"/>
      <w:r w:rsidRPr="003B494E">
        <w:rPr>
          <w:rFonts w:ascii="Arial" w:hAnsi="Arial" w:cs="Arial"/>
          <w:sz w:val="22"/>
          <w:szCs w:val="22"/>
        </w:rPr>
        <w:t xml:space="preserve"> having 49.6% and 56.2% for the wet and dry season respectively.</w:t>
      </w:r>
      <w:r w:rsidR="00CB11C1" w:rsidRPr="00A3791B">
        <w:rPr>
          <w:rFonts w:ascii="Arial" w:hAnsi="Arial" w:cs="Arial"/>
          <w:sz w:val="22"/>
          <w:szCs w:val="22"/>
        </w:rPr>
        <w:t xml:space="preserve"> </w:t>
      </w:r>
    </w:p>
    <w:p w:rsidR="004B3450" w:rsidRDefault="004B3450" w:rsidP="000950B7">
      <w:pPr>
        <w:pStyle w:val="BodyTextIndent3"/>
        <w:spacing w:after="0"/>
        <w:ind w:left="709" w:firstLine="11"/>
        <w:jc w:val="both"/>
        <w:rPr>
          <w:rFonts w:ascii="Arial" w:hAnsi="Arial" w:cs="Arial"/>
          <w:bCs/>
          <w:sz w:val="22"/>
          <w:szCs w:val="22"/>
        </w:rPr>
      </w:pPr>
    </w:p>
    <w:p w:rsidR="00B35A67" w:rsidRDefault="00B35A67" w:rsidP="00B35A67">
      <w:pPr>
        <w:ind w:left="720"/>
        <w:jc w:val="both"/>
        <w:rPr>
          <w:rFonts w:ascii="Arial" w:hAnsi="Arial" w:cs="Arial"/>
          <w:b/>
          <w:sz w:val="22"/>
          <w:szCs w:val="22"/>
        </w:rPr>
      </w:pPr>
      <w:r w:rsidRPr="00891949">
        <w:rPr>
          <w:rFonts w:ascii="Arial" w:hAnsi="Arial" w:cs="Arial"/>
          <w:b/>
          <w:sz w:val="22"/>
          <w:szCs w:val="22"/>
        </w:rPr>
        <w:t>Fisheries Resources</w:t>
      </w:r>
      <w:r>
        <w:rPr>
          <w:rFonts w:ascii="Arial" w:hAnsi="Arial" w:cs="Arial"/>
          <w:b/>
          <w:sz w:val="22"/>
          <w:szCs w:val="22"/>
        </w:rPr>
        <w:t>,</w:t>
      </w:r>
      <w:r w:rsidRPr="00436A02">
        <w:rPr>
          <w:rFonts w:ascii="Arial" w:hAnsi="Arial" w:cs="Arial"/>
          <w:b/>
          <w:sz w:val="22"/>
          <w:szCs w:val="22"/>
        </w:rPr>
        <w:t xml:space="preserve"> Seabirds</w:t>
      </w:r>
      <w:r>
        <w:rPr>
          <w:rFonts w:ascii="Arial" w:hAnsi="Arial" w:cs="Arial"/>
          <w:b/>
          <w:sz w:val="22"/>
          <w:szCs w:val="22"/>
        </w:rPr>
        <w:t xml:space="preserve"> and </w:t>
      </w:r>
      <w:r w:rsidRPr="00436A02">
        <w:rPr>
          <w:rFonts w:ascii="Arial" w:hAnsi="Arial" w:cs="Arial"/>
          <w:b/>
          <w:sz w:val="22"/>
          <w:szCs w:val="22"/>
        </w:rPr>
        <w:t>Marine Mammals</w:t>
      </w:r>
      <w:r>
        <w:rPr>
          <w:rFonts w:ascii="Arial" w:hAnsi="Arial" w:cs="Arial"/>
          <w:b/>
          <w:sz w:val="22"/>
          <w:szCs w:val="22"/>
        </w:rPr>
        <w:t xml:space="preserve"> of Project Area</w:t>
      </w:r>
    </w:p>
    <w:p w:rsidR="00B35A67" w:rsidRPr="00B35A67" w:rsidRDefault="00B35A67" w:rsidP="00B35A67">
      <w:pPr>
        <w:ind w:left="720"/>
        <w:jc w:val="both"/>
        <w:rPr>
          <w:rFonts w:ascii="Arial" w:hAnsi="Arial" w:cs="Arial"/>
          <w:i/>
          <w:sz w:val="22"/>
          <w:szCs w:val="22"/>
        </w:rPr>
      </w:pPr>
      <w:r w:rsidRPr="00B35A67">
        <w:rPr>
          <w:rFonts w:ascii="Arial" w:hAnsi="Arial" w:cs="Arial"/>
          <w:i/>
          <w:sz w:val="22"/>
          <w:szCs w:val="22"/>
        </w:rPr>
        <w:t>Fisheries Resources</w:t>
      </w:r>
    </w:p>
    <w:p w:rsidR="00B35A67" w:rsidRDefault="00B35A67" w:rsidP="00B35A67">
      <w:pPr>
        <w:ind w:left="720"/>
        <w:jc w:val="both"/>
        <w:rPr>
          <w:rFonts w:ascii="Arial" w:hAnsi="Arial" w:cs="Arial"/>
          <w:sz w:val="22"/>
          <w:szCs w:val="22"/>
        </w:rPr>
      </w:pPr>
      <w:r w:rsidRPr="0021344E">
        <w:rPr>
          <w:rFonts w:ascii="Arial" w:hAnsi="Arial" w:cs="Arial"/>
          <w:sz w:val="22"/>
          <w:szCs w:val="22"/>
        </w:rPr>
        <w:t xml:space="preserve">The study area supports a substantial artisanal and trawl fishery.  The common fisheries resources within the study area include fin fishery (pelagic and </w:t>
      </w:r>
      <w:proofErr w:type="spellStart"/>
      <w:r w:rsidRPr="0021344E">
        <w:rPr>
          <w:rFonts w:ascii="Arial" w:hAnsi="Arial" w:cs="Arial"/>
          <w:sz w:val="22"/>
          <w:szCs w:val="22"/>
        </w:rPr>
        <w:t>demersal</w:t>
      </w:r>
      <w:proofErr w:type="spellEnd"/>
      <w:r w:rsidRPr="0021344E">
        <w:rPr>
          <w:rFonts w:ascii="Arial" w:hAnsi="Arial" w:cs="Arial"/>
          <w:sz w:val="22"/>
          <w:szCs w:val="22"/>
        </w:rPr>
        <w:t xml:space="preserve">), and shellfishes (shrimps, crabs, lobsters, and </w:t>
      </w:r>
      <w:proofErr w:type="spellStart"/>
      <w:r w:rsidRPr="0021344E">
        <w:rPr>
          <w:rFonts w:ascii="Arial" w:hAnsi="Arial" w:cs="Arial"/>
          <w:sz w:val="22"/>
          <w:szCs w:val="22"/>
        </w:rPr>
        <w:t>molluscs</w:t>
      </w:r>
      <w:proofErr w:type="spellEnd"/>
      <w:r w:rsidRPr="0021344E">
        <w:rPr>
          <w:rFonts w:ascii="Arial" w:hAnsi="Arial" w:cs="Arial"/>
          <w:sz w:val="22"/>
          <w:szCs w:val="22"/>
        </w:rPr>
        <w:t xml:space="preserve">).  </w:t>
      </w:r>
    </w:p>
    <w:p w:rsidR="00B35A67" w:rsidRPr="0021344E" w:rsidRDefault="00B35A67" w:rsidP="00B35A67">
      <w:pPr>
        <w:ind w:left="720"/>
        <w:jc w:val="both"/>
        <w:rPr>
          <w:rFonts w:ascii="Arial" w:hAnsi="Arial" w:cs="Arial"/>
          <w:sz w:val="22"/>
          <w:szCs w:val="22"/>
        </w:rPr>
      </w:pPr>
    </w:p>
    <w:p w:rsidR="00B35A67" w:rsidRPr="00B35A67" w:rsidRDefault="00B35A67" w:rsidP="00B35A67">
      <w:pPr>
        <w:ind w:left="720"/>
        <w:jc w:val="both"/>
        <w:rPr>
          <w:rFonts w:ascii="Arial" w:hAnsi="Arial" w:cs="Arial"/>
          <w:i/>
          <w:sz w:val="22"/>
          <w:szCs w:val="22"/>
        </w:rPr>
      </w:pPr>
      <w:bookmarkStart w:id="1" w:name="_Toc87252290"/>
      <w:r w:rsidRPr="00B35A67">
        <w:rPr>
          <w:rFonts w:ascii="Arial" w:hAnsi="Arial" w:cs="Arial"/>
          <w:i/>
          <w:sz w:val="22"/>
          <w:szCs w:val="22"/>
        </w:rPr>
        <w:t>Seabirds</w:t>
      </w:r>
      <w:bookmarkEnd w:id="1"/>
    </w:p>
    <w:p w:rsidR="00B35A67" w:rsidRDefault="00B35A67" w:rsidP="00B35A67">
      <w:pPr>
        <w:ind w:left="720"/>
        <w:jc w:val="both"/>
        <w:rPr>
          <w:rFonts w:ascii="Arial" w:hAnsi="Arial" w:cs="Arial"/>
          <w:sz w:val="22"/>
          <w:szCs w:val="22"/>
        </w:rPr>
      </w:pPr>
      <w:r w:rsidRPr="0021344E">
        <w:rPr>
          <w:rFonts w:ascii="Arial" w:hAnsi="Arial" w:cs="Arial"/>
          <w:sz w:val="22"/>
          <w:szCs w:val="22"/>
        </w:rPr>
        <w:t xml:space="preserve">More than 30,000 seabirds belonging to 13 species breed along the coast of </w:t>
      </w:r>
      <w:smartTag w:uri="urn:schemas-microsoft-com:office:smarttags" w:element="place">
        <w:r w:rsidRPr="0021344E">
          <w:rPr>
            <w:rFonts w:ascii="Arial" w:hAnsi="Arial" w:cs="Arial"/>
            <w:sz w:val="22"/>
            <w:szCs w:val="22"/>
          </w:rPr>
          <w:t>West Africa</w:t>
        </w:r>
      </w:smartTag>
      <w:r w:rsidRPr="0021344E">
        <w:rPr>
          <w:rFonts w:ascii="Arial" w:hAnsi="Arial" w:cs="Arial"/>
          <w:sz w:val="22"/>
          <w:szCs w:val="22"/>
        </w:rPr>
        <w:t>.  However the only recorded large concentrations of seabirds on the coast of West Africa are in Mauritania and Senegambia to the north of the Gulf of Guinea.  The most commonly ident</w:t>
      </w:r>
      <w:r w:rsidR="002672C6">
        <w:rPr>
          <w:rFonts w:ascii="Arial" w:hAnsi="Arial" w:cs="Arial"/>
          <w:sz w:val="22"/>
          <w:szCs w:val="22"/>
        </w:rPr>
        <w:t>ified Nigerian coastal</w:t>
      </w:r>
      <w:r w:rsidRPr="0021344E">
        <w:rPr>
          <w:rFonts w:ascii="Arial" w:hAnsi="Arial" w:cs="Arial"/>
          <w:sz w:val="22"/>
          <w:szCs w:val="22"/>
        </w:rPr>
        <w:t xml:space="preserve"> birds include pelicans (</w:t>
      </w:r>
      <w:proofErr w:type="spellStart"/>
      <w:r w:rsidRPr="00436A02">
        <w:rPr>
          <w:rFonts w:ascii="Arial" w:hAnsi="Arial" w:cs="Arial"/>
          <w:i/>
          <w:sz w:val="22"/>
          <w:szCs w:val="22"/>
        </w:rPr>
        <w:t>Pelecanus</w:t>
      </w:r>
      <w:proofErr w:type="spellEnd"/>
      <w:r w:rsidRPr="00436A02">
        <w:rPr>
          <w:rFonts w:ascii="Arial" w:hAnsi="Arial" w:cs="Arial"/>
          <w:i/>
          <w:sz w:val="22"/>
          <w:szCs w:val="22"/>
        </w:rPr>
        <w:t xml:space="preserve"> </w:t>
      </w:r>
      <w:proofErr w:type="spellStart"/>
      <w:r w:rsidRPr="00436A02">
        <w:rPr>
          <w:rFonts w:ascii="Arial" w:hAnsi="Arial" w:cs="Arial"/>
          <w:i/>
          <w:sz w:val="22"/>
          <w:szCs w:val="22"/>
        </w:rPr>
        <w:t>rufescens</w:t>
      </w:r>
      <w:proofErr w:type="spellEnd"/>
      <w:r w:rsidRPr="0021344E">
        <w:rPr>
          <w:rFonts w:ascii="Arial" w:hAnsi="Arial" w:cs="Arial"/>
          <w:sz w:val="22"/>
          <w:szCs w:val="22"/>
        </w:rPr>
        <w:t>)</w:t>
      </w:r>
      <w:r w:rsidR="002672C6">
        <w:rPr>
          <w:rFonts w:ascii="Arial" w:hAnsi="Arial" w:cs="Arial"/>
          <w:sz w:val="22"/>
          <w:szCs w:val="22"/>
        </w:rPr>
        <w:t xml:space="preserve"> and</w:t>
      </w:r>
      <w:r w:rsidRPr="0021344E">
        <w:rPr>
          <w:rFonts w:ascii="Arial" w:hAnsi="Arial" w:cs="Arial"/>
          <w:sz w:val="22"/>
          <w:szCs w:val="22"/>
        </w:rPr>
        <w:t xml:space="preserve"> egret (</w:t>
      </w:r>
      <w:proofErr w:type="spellStart"/>
      <w:r w:rsidRPr="00436A02">
        <w:rPr>
          <w:rFonts w:ascii="Arial" w:hAnsi="Arial" w:cs="Arial"/>
          <w:i/>
          <w:sz w:val="22"/>
          <w:szCs w:val="22"/>
        </w:rPr>
        <w:t>Egretta</w:t>
      </w:r>
      <w:proofErr w:type="spellEnd"/>
      <w:r w:rsidRPr="00436A02">
        <w:rPr>
          <w:rFonts w:ascii="Arial" w:hAnsi="Arial" w:cs="Arial"/>
          <w:i/>
          <w:sz w:val="22"/>
          <w:szCs w:val="22"/>
        </w:rPr>
        <w:t xml:space="preserve"> </w:t>
      </w:r>
      <w:proofErr w:type="spellStart"/>
      <w:r w:rsidRPr="00436A02">
        <w:rPr>
          <w:rFonts w:ascii="Arial" w:hAnsi="Arial" w:cs="Arial"/>
          <w:i/>
          <w:sz w:val="22"/>
          <w:szCs w:val="22"/>
        </w:rPr>
        <w:t>gularis</w:t>
      </w:r>
      <w:proofErr w:type="spellEnd"/>
      <w:r w:rsidRPr="0021344E">
        <w:rPr>
          <w:rFonts w:ascii="Arial" w:hAnsi="Arial" w:cs="Arial"/>
          <w:sz w:val="22"/>
          <w:szCs w:val="22"/>
        </w:rPr>
        <w:t>)</w:t>
      </w:r>
      <w:r>
        <w:rPr>
          <w:rFonts w:ascii="Arial" w:hAnsi="Arial" w:cs="Arial"/>
          <w:sz w:val="22"/>
          <w:szCs w:val="22"/>
        </w:rPr>
        <w:t>.</w:t>
      </w:r>
    </w:p>
    <w:p w:rsidR="00B35A67" w:rsidRPr="00776232" w:rsidRDefault="00B35A67" w:rsidP="00B35A67">
      <w:pPr>
        <w:ind w:left="720"/>
        <w:jc w:val="both"/>
        <w:rPr>
          <w:rFonts w:ascii="Arial" w:hAnsi="Arial" w:cs="Arial"/>
          <w:sz w:val="22"/>
          <w:szCs w:val="22"/>
        </w:rPr>
      </w:pPr>
    </w:p>
    <w:p w:rsidR="00B35A67" w:rsidRPr="00B35A67" w:rsidRDefault="00B35A67" w:rsidP="00B35A67">
      <w:pPr>
        <w:ind w:left="720"/>
        <w:jc w:val="both"/>
        <w:rPr>
          <w:rFonts w:ascii="Arial" w:hAnsi="Arial" w:cs="Arial"/>
          <w:i/>
          <w:sz w:val="22"/>
          <w:szCs w:val="22"/>
        </w:rPr>
      </w:pPr>
      <w:bookmarkStart w:id="2" w:name="_Toc87252291"/>
      <w:r w:rsidRPr="00B35A67">
        <w:rPr>
          <w:rFonts w:ascii="Arial" w:hAnsi="Arial" w:cs="Arial"/>
          <w:i/>
          <w:sz w:val="22"/>
          <w:szCs w:val="22"/>
        </w:rPr>
        <w:t>Marine Mammals</w:t>
      </w:r>
      <w:bookmarkEnd w:id="2"/>
    </w:p>
    <w:p w:rsidR="00B35A67" w:rsidRDefault="00B35A67" w:rsidP="00B35A67">
      <w:pPr>
        <w:pStyle w:val="BodyTextIndent3"/>
        <w:spacing w:after="0"/>
        <w:ind w:left="709" w:firstLine="11"/>
        <w:jc w:val="both"/>
        <w:rPr>
          <w:rFonts w:ascii="Arial" w:hAnsi="Arial" w:cs="Arial"/>
          <w:bCs/>
          <w:sz w:val="22"/>
          <w:szCs w:val="22"/>
        </w:rPr>
      </w:pPr>
      <w:r w:rsidRPr="0021344E">
        <w:rPr>
          <w:rFonts w:ascii="Arial" w:hAnsi="Arial" w:cs="Arial"/>
          <w:sz w:val="22"/>
          <w:szCs w:val="22"/>
        </w:rPr>
        <w:t>About 27 species of marine mammals, all of which are either dolphins or whales, are commonly known to inhabit or migrate through Nigerian offshore waters</w:t>
      </w:r>
      <w:r>
        <w:rPr>
          <w:rFonts w:ascii="Arial" w:hAnsi="Arial" w:cs="Arial"/>
          <w:sz w:val="22"/>
          <w:szCs w:val="22"/>
        </w:rPr>
        <w:t>.</w:t>
      </w:r>
    </w:p>
    <w:p w:rsidR="00B35A67" w:rsidRDefault="00B35A67" w:rsidP="000950B7">
      <w:pPr>
        <w:pStyle w:val="BodyTextIndent3"/>
        <w:spacing w:after="0"/>
        <w:ind w:left="709" w:firstLine="11"/>
        <w:jc w:val="both"/>
        <w:rPr>
          <w:rFonts w:ascii="Arial" w:hAnsi="Arial" w:cs="Arial"/>
          <w:bCs/>
          <w:sz w:val="22"/>
          <w:szCs w:val="22"/>
        </w:rPr>
      </w:pPr>
    </w:p>
    <w:p w:rsidR="00CB11C1" w:rsidRPr="00AE4248" w:rsidRDefault="00B35A67" w:rsidP="00CB11C1">
      <w:pPr>
        <w:pStyle w:val="List2"/>
        <w:ind w:left="720" w:firstLine="0"/>
        <w:jc w:val="both"/>
        <w:rPr>
          <w:rFonts w:ascii="Arial" w:hAnsi="Arial" w:cs="Arial"/>
          <w:b/>
          <w:sz w:val="22"/>
          <w:szCs w:val="22"/>
        </w:rPr>
      </w:pPr>
      <w:r>
        <w:rPr>
          <w:rFonts w:ascii="Arial" w:hAnsi="Arial" w:cs="Arial"/>
          <w:b/>
          <w:sz w:val="22"/>
          <w:szCs w:val="22"/>
        </w:rPr>
        <w:t>SOCIO-ECONOMIC PROFILE AND CONSULTATION</w:t>
      </w:r>
    </w:p>
    <w:p w:rsidR="00CB11C1" w:rsidRDefault="00B35A67" w:rsidP="00CB11C1">
      <w:pPr>
        <w:pStyle w:val="List2"/>
        <w:ind w:left="720" w:firstLine="0"/>
        <w:jc w:val="both"/>
        <w:rPr>
          <w:rFonts w:ascii="Arial" w:hAnsi="Arial" w:cs="Arial"/>
          <w:sz w:val="22"/>
          <w:szCs w:val="22"/>
        </w:rPr>
      </w:pPr>
      <w:r w:rsidRPr="001E1911">
        <w:rPr>
          <w:rFonts w:ascii="Arial" w:hAnsi="Arial" w:cs="Arial"/>
          <w:sz w:val="22"/>
          <w:szCs w:val="22"/>
        </w:rPr>
        <w:t>Th</w:t>
      </w:r>
      <w:r w:rsidR="00A355DD">
        <w:rPr>
          <w:rFonts w:ascii="Arial" w:hAnsi="Arial" w:cs="Arial"/>
          <w:sz w:val="22"/>
          <w:szCs w:val="22"/>
        </w:rPr>
        <w:t xml:space="preserve">e consultation exercise within the </w:t>
      </w:r>
      <w:proofErr w:type="spellStart"/>
      <w:r w:rsidR="00A355DD">
        <w:rPr>
          <w:rFonts w:ascii="Arial" w:hAnsi="Arial" w:cs="Arial"/>
          <w:sz w:val="22"/>
          <w:szCs w:val="22"/>
        </w:rPr>
        <w:t>Akwa</w:t>
      </w:r>
      <w:proofErr w:type="spellEnd"/>
      <w:r w:rsidR="00A355DD">
        <w:rPr>
          <w:rFonts w:ascii="Arial" w:hAnsi="Arial" w:cs="Arial"/>
          <w:sz w:val="22"/>
          <w:szCs w:val="22"/>
        </w:rPr>
        <w:t xml:space="preserve"> </w:t>
      </w:r>
      <w:proofErr w:type="spellStart"/>
      <w:r w:rsidR="00A355DD">
        <w:rPr>
          <w:rFonts w:ascii="Arial" w:hAnsi="Arial" w:cs="Arial"/>
          <w:sz w:val="22"/>
          <w:szCs w:val="22"/>
        </w:rPr>
        <w:t>Ibom</w:t>
      </w:r>
      <w:proofErr w:type="spellEnd"/>
      <w:r w:rsidR="00A355DD">
        <w:rPr>
          <w:rFonts w:ascii="Arial" w:hAnsi="Arial" w:cs="Arial"/>
          <w:sz w:val="22"/>
          <w:szCs w:val="22"/>
        </w:rPr>
        <w:t xml:space="preserve"> State LGA for the proposed EIA of Development wells </w:t>
      </w:r>
      <w:proofErr w:type="gramStart"/>
      <w:r w:rsidR="00A355DD">
        <w:rPr>
          <w:rFonts w:ascii="Arial" w:hAnsi="Arial" w:cs="Arial"/>
          <w:sz w:val="22"/>
          <w:szCs w:val="22"/>
        </w:rPr>
        <w:t>Drilling</w:t>
      </w:r>
      <w:proofErr w:type="gramEnd"/>
      <w:r w:rsidR="00A355DD">
        <w:rPr>
          <w:rFonts w:ascii="Arial" w:hAnsi="Arial" w:cs="Arial"/>
          <w:sz w:val="22"/>
          <w:szCs w:val="22"/>
        </w:rPr>
        <w:t xml:space="preserve"> project in Yoho Area was scheduled </w:t>
      </w:r>
      <w:r w:rsidRPr="001E1911">
        <w:rPr>
          <w:rFonts w:ascii="Arial" w:hAnsi="Arial" w:cs="Arial"/>
          <w:sz w:val="22"/>
          <w:szCs w:val="22"/>
        </w:rPr>
        <w:t>between June 22, 2009 and July 2, 2009. However the consultation activity had to be extended to July 3, 2009 in order to accommodate the rescheduled LGAs</w:t>
      </w:r>
      <w:r>
        <w:rPr>
          <w:rFonts w:ascii="Arial" w:hAnsi="Arial" w:cs="Arial"/>
          <w:sz w:val="22"/>
          <w:szCs w:val="22"/>
        </w:rPr>
        <w:t>.  T</w:t>
      </w:r>
      <w:r w:rsidRPr="001E1911">
        <w:rPr>
          <w:rFonts w:ascii="Arial" w:hAnsi="Arial" w:cs="Arial"/>
          <w:sz w:val="22"/>
          <w:szCs w:val="22"/>
        </w:rPr>
        <w:t xml:space="preserve">he exercise was successfully completed in the </w:t>
      </w:r>
      <w:r>
        <w:rPr>
          <w:rFonts w:ascii="Arial" w:hAnsi="Arial" w:cs="Arial"/>
          <w:sz w:val="22"/>
          <w:szCs w:val="22"/>
        </w:rPr>
        <w:t xml:space="preserve">scheduled </w:t>
      </w:r>
      <w:r w:rsidRPr="001E1911">
        <w:rPr>
          <w:rFonts w:ascii="Arial" w:hAnsi="Arial" w:cs="Arial"/>
          <w:sz w:val="22"/>
          <w:szCs w:val="22"/>
        </w:rPr>
        <w:t>16 LGAs</w:t>
      </w:r>
      <w:r>
        <w:rPr>
          <w:rFonts w:ascii="Arial" w:hAnsi="Arial" w:cs="Arial"/>
          <w:sz w:val="22"/>
          <w:szCs w:val="22"/>
        </w:rPr>
        <w:t>.</w:t>
      </w:r>
    </w:p>
    <w:p w:rsidR="00B35A67" w:rsidRDefault="00B35A67" w:rsidP="00CB11C1">
      <w:pPr>
        <w:pStyle w:val="List2"/>
        <w:ind w:left="720" w:firstLine="0"/>
        <w:jc w:val="both"/>
        <w:rPr>
          <w:rFonts w:ascii="Arial" w:hAnsi="Arial" w:cs="Arial"/>
          <w:sz w:val="22"/>
          <w:szCs w:val="22"/>
        </w:rPr>
      </w:pPr>
    </w:p>
    <w:p w:rsidR="005817FF" w:rsidRDefault="00F116E0" w:rsidP="005817FF">
      <w:pPr>
        <w:pStyle w:val="List2"/>
        <w:ind w:left="720" w:firstLine="0"/>
        <w:jc w:val="both"/>
        <w:rPr>
          <w:rFonts w:ascii="Arial" w:hAnsi="Arial" w:cs="Arial"/>
          <w:sz w:val="22"/>
          <w:szCs w:val="22"/>
        </w:rPr>
      </w:pPr>
      <w:proofErr w:type="spellStart"/>
      <w:r w:rsidRPr="001E1911">
        <w:rPr>
          <w:rFonts w:ascii="Arial" w:hAnsi="Arial" w:cs="Arial"/>
          <w:sz w:val="22"/>
          <w:szCs w:val="22"/>
        </w:rPr>
        <w:t>Akwa</w:t>
      </w:r>
      <w:proofErr w:type="spellEnd"/>
      <w:r w:rsidRPr="001E1911">
        <w:rPr>
          <w:rFonts w:ascii="Arial" w:hAnsi="Arial" w:cs="Arial"/>
          <w:sz w:val="22"/>
          <w:szCs w:val="22"/>
        </w:rPr>
        <w:t xml:space="preserve"> </w:t>
      </w:r>
      <w:proofErr w:type="spellStart"/>
      <w:r w:rsidRPr="001E1911">
        <w:rPr>
          <w:rFonts w:ascii="Arial" w:hAnsi="Arial" w:cs="Arial"/>
          <w:sz w:val="22"/>
          <w:szCs w:val="22"/>
        </w:rPr>
        <w:t>Ibom</w:t>
      </w:r>
      <w:proofErr w:type="spellEnd"/>
      <w:r w:rsidRPr="001E1911">
        <w:rPr>
          <w:rFonts w:ascii="Arial" w:hAnsi="Arial" w:cs="Arial"/>
          <w:sz w:val="22"/>
          <w:szCs w:val="22"/>
        </w:rPr>
        <w:t xml:space="preserve"> State</w:t>
      </w:r>
      <w:r w:rsidRPr="00D614EC">
        <w:rPr>
          <w:rFonts w:ascii="Arial" w:hAnsi="Arial" w:cs="Arial"/>
          <w:sz w:val="22"/>
          <w:szCs w:val="22"/>
        </w:rPr>
        <w:t xml:space="preserve"> is the </w:t>
      </w:r>
      <w:r w:rsidR="004956E5">
        <w:rPr>
          <w:rFonts w:ascii="Arial" w:hAnsi="Arial" w:cs="Arial"/>
          <w:sz w:val="22"/>
          <w:szCs w:val="22"/>
        </w:rPr>
        <w:t>1</w:t>
      </w:r>
      <w:r w:rsidRPr="00D614EC">
        <w:rPr>
          <w:rFonts w:ascii="Arial" w:hAnsi="Arial" w:cs="Arial"/>
          <w:sz w:val="22"/>
          <w:szCs w:val="22"/>
        </w:rPr>
        <w:t xml:space="preserve">5th most populous state in Nigeria with a high population density, ranging between </w:t>
      </w:r>
      <w:r w:rsidR="004956E5">
        <w:rPr>
          <w:rFonts w:ascii="Arial" w:hAnsi="Arial" w:cs="Arial"/>
          <w:sz w:val="22"/>
          <w:szCs w:val="22"/>
        </w:rPr>
        <w:t>333.2</w:t>
      </w:r>
      <w:r w:rsidRPr="00D614EC">
        <w:rPr>
          <w:rFonts w:ascii="Arial" w:hAnsi="Arial" w:cs="Arial"/>
          <w:sz w:val="22"/>
          <w:szCs w:val="22"/>
        </w:rPr>
        <w:t xml:space="preserve"> persons per square </w:t>
      </w:r>
      <w:r w:rsidR="002672C6" w:rsidRPr="00D614EC">
        <w:rPr>
          <w:rFonts w:ascii="Arial" w:hAnsi="Arial" w:cs="Arial"/>
          <w:sz w:val="22"/>
          <w:szCs w:val="22"/>
        </w:rPr>
        <w:t>kilometre</w:t>
      </w:r>
      <w:r w:rsidR="004956E5">
        <w:rPr>
          <w:rFonts w:ascii="Arial" w:hAnsi="Arial" w:cs="Arial"/>
          <w:sz w:val="22"/>
          <w:szCs w:val="22"/>
        </w:rPr>
        <w:t xml:space="preserve"> </w:t>
      </w:r>
      <w:r w:rsidR="004956E5" w:rsidRPr="002431BB">
        <w:rPr>
          <w:rFonts w:ascii="Arial" w:hAnsi="Arial" w:cs="Arial"/>
          <w:sz w:val="22"/>
          <w:szCs w:val="22"/>
        </w:rPr>
        <w:t>(</w:t>
      </w:r>
      <w:r w:rsidR="002431BB" w:rsidRPr="002431BB">
        <w:rPr>
          <w:rFonts w:ascii="Arial" w:hAnsi="Arial" w:cs="Arial"/>
          <w:color w:val="000000"/>
          <w:sz w:val="22"/>
          <w:szCs w:val="22"/>
        </w:rPr>
        <w:t xml:space="preserve">Federal Republic of Nigeria Official </w:t>
      </w:r>
      <w:proofErr w:type="spellStart"/>
      <w:r w:rsidR="002431BB" w:rsidRPr="002431BB">
        <w:rPr>
          <w:rFonts w:ascii="Arial" w:hAnsi="Arial" w:cs="Arial"/>
          <w:color w:val="000000"/>
          <w:sz w:val="22"/>
          <w:szCs w:val="22"/>
        </w:rPr>
        <w:t>Gazzet</w:t>
      </w:r>
      <w:proofErr w:type="spellEnd"/>
      <w:r w:rsidR="002431BB" w:rsidRPr="002431BB">
        <w:rPr>
          <w:rFonts w:ascii="Arial" w:hAnsi="Arial" w:cs="Arial"/>
          <w:color w:val="000000"/>
          <w:sz w:val="22"/>
          <w:szCs w:val="22"/>
        </w:rPr>
        <w:t>-No 2, 2nd February 2009 Vol. 96</w:t>
      </w:r>
      <w:r w:rsidR="002431BB" w:rsidRPr="002431BB">
        <w:rPr>
          <w:rFonts w:ascii="Arial" w:hAnsi="Arial" w:cs="Arial"/>
          <w:sz w:val="22"/>
          <w:szCs w:val="22"/>
        </w:rPr>
        <w:t>)</w:t>
      </w:r>
      <w:r w:rsidRPr="002431BB">
        <w:rPr>
          <w:rFonts w:ascii="Arial" w:hAnsi="Arial" w:cs="Arial"/>
          <w:sz w:val="22"/>
          <w:szCs w:val="22"/>
        </w:rPr>
        <w:t>. The State</w:t>
      </w:r>
      <w:r w:rsidRPr="00A211F7">
        <w:rPr>
          <w:rFonts w:ascii="Arial" w:hAnsi="Arial" w:cs="Arial"/>
          <w:sz w:val="22"/>
          <w:szCs w:val="22"/>
        </w:rPr>
        <w:t xml:space="preserve"> is inhabited by a total population of 3,90</w:t>
      </w:r>
      <w:r w:rsidR="002431BB">
        <w:rPr>
          <w:rFonts w:ascii="Arial" w:hAnsi="Arial" w:cs="Arial"/>
          <w:sz w:val="22"/>
          <w:szCs w:val="22"/>
        </w:rPr>
        <w:t>2</w:t>
      </w:r>
      <w:r w:rsidRPr="00A211F7">
        <w:rPr>
          <w:rFonts w:ascii="Arial" w:hAnsi="Arial" w:cs="Arial"/>
          <w:sz w:val="22"/>
          <w:szCs w:val="22"/>
        </w:rPr>
        <w:t>,</w:t>
      </w:r>
      <w:r w:rsidR="002431BB">
        <w:rPr>
          <w:rFonts w:ascii="Arial" w:hAnsi="Arial" w:cs="Arial"/>
          <w:sz w:val="22"/>
          <w:szCs w:val="22"/>
        </w:rPr>
        <w:t>051</w:t>
      </w:r>
      <w:r w:rsidRPr="00A211F7">
        <w:rPr>
          <w:rFonts w:ascii="Arial" w:hAnsi="Arial" w:cs="Arial"/>
          <w:sz w:val="22"/>
          <w:szCs w:val="22"/>
        </w:rPr>
        <w:t xml:space="preserve"> people made of up of </w:t>
      </w:r>
      <w:r w:rsidR="002060AC">
        <w:rPr>
          <w:rFonts w:ascii="Arial" w:hAnsi="Arial" w:cs="Arial"/>
          <w:sz w:val="22"/>
          <w:szCs w:val="22"/>
        </w:rPr>
        <w:t>1</w:t>
      </w:r>
      <w:r w:rsidRPr="00A211F7">
        <w:rPr>
          <w:rFonts w:ascii="Arial" w:hAnsi="Arial" w:cs="Arial"/>
          <w:sz w:val="22"/>
          <w:szCs w:val="22"/>
        </w:rPr>
        <w:t>,</w:t>
      </w:r>
      <w:r w:rsidR="002060AC">
        <w:rPr>
          <w:rFonts w:ascii="Arial" w:hAnsi="Arial" w:cs="Arial"/>
          <w:sz w:val="22"/>
          <w:szCs w:val="22"/>
        </w:rPr>
        <w:t>983,202</w:t>
      </w:r>
      <w:r w:rsidRPr="00A211F7">
        <w:rPr>
          <w:rFonts w:ascii="Arial" w:hAnsi="Arial" w:cs="Arial"/>
          <w:sz w:val="22"/>
          <w:szCs w:val="22"/>
        </w:rPr>
        <w:t xml:space="preserve"> males and 1,</w:t>
      </w:r>
      <w:r w:rsidR="002060AC">
        <w:rPr>
          <w:rFonts w:ascii="Arial" w:hAnsi="Arial" w:cs="Arial"/>
          <w:sz w:val="22"/>
          <w:szCs w:val="22"/>
        </w:rPr>
        <w:t>918,849</w:t>
      </w:r>
      <w:r w:rsidRPr="00A211F7">
        <w:rPr>
          <w:rFonts w:ascii="Arial" w:hAnsi="Arial" w:cs="Arial"/>
          <w:sz w:val="22"/>
          <w:szCs w:val="22"/>
        </w:rPr>
        <w:t xml:space="preserve"> females. </w:t>
      </w:r>
      <w:r w:rsidRPr="00D614EC">
        <w:rPr>
          <w:rFonts w:ascii="Arial" w:hAnsi="Arial" w:cs="Arial"/>
          <w:sz w:val="22"/>
          <w:szCs w:val="22"/>
        </w:rPr>
        <w:t xml:space="preserve">The people of </w:t>
      </w:r>
      <w:proofErr w:type="spellStart"/>
      <w:r w:rsidRPr="00D614EC">
        <w:rPr>
          <w:rFonts w:ascii="Arial" w:hAnsi="Arial" w:cs="Arial"/>
          <w:sz w:val="22"/>
          <w:szCs w:val="22"/>
        </w:rPr>
        <w:t>Akwa</w:t>
      </w:r>
      <w:proofErr w:type="spellEnd"/>
      <w:r w:rsidRPr="00D614EC">
        <w:rPr>
          <w:rFonts w:ascii="Arial" w:hAnsi="Arial" w:cs="Arial"/>
          <w:sz w:val="22"/>
          <w:szCs w:val="22"/>
        </w:rPr>
        <w:t xml:space="preserve"> </w:t>
      </w:r>
      <w:proofErr w:type="spellStart"/>
      <w:r w:rsidRPr="00D614EC">
        <w:rPr>
          <w:rFonts w:ascii="Arial" w:hAnsi="Arial" w:cs="Arial"/>
          <w:sz w:val="22"/>
          <w:szCs w:val="22"/>
        </w:rPr>
        <w:t>Ibom</w:t>
      </w:r>
      <w:proofErr w:type="spellEnd"/>
      <w:r w:rsidRPr="00D614EC">
        <w:rPr>
          <w:rFonts w:ascii="Arial" w:hAnsi="Arial" w:cs="Arial"/>
          <w:sz w:val="22"/>
          <w:szCs w:val="22"/>
        </w:rPr>
        <w:t xml:space="preserve"> State are believed to have originated from one ancestral Ibibio stock.</w:t>
      </w:r>
      <w:r>
        <w:rPr>
          <w:rFonts w:ascii="Arial" w:hAnsi="Arial" w:cs="Arial"/>
          <w:sz w:val="22"/>
          <w:szCs w:val="22"/>
        </w:rPr>
        <w:t xml:space="preserve">  </w:t>
      </w:r>
      <w:r w:rsidRPr="00D614EC">
        <w:rPr>
          <w:rFonts w:ascii="Arial" w:hAnsi="Arial" w:cs="Arial"/>
          <w:sz w:val="22"/>
          <w:szCs w:val="22"/>
        </w:rPr>
        <w:t xml:space="preserve">Present day </w:t>
      </w:r>
      <w:proofErr w:type="spellStart"/>
      <w:r w:rsidRPr="00D614EC">
        <w:rPr>
          <w:rFonts w:ascii="Arial" w:hAnsi="Arial" w:cs="Arial"/>
          <w:sz w:val="22"/>
          <w:szCs w:val="22"/>
        </w:rPr>
        <w:t>Akwa-Ibom</w:t>
      </w:r>
      <w:proofErr w:type="spellEnd"/>
      <w:r w:rsidRPr="00D614EC">
        <w:rPr>
          <w:rFonts w:ascii="Arial" w:hAnsi="Arial" w:cs="Arial"/>
          <w:sz w:val="22"/>
          <w:szCs w:val="22"/>
        </w:rPr>
        <w:t xml:space="preserve"> is made up of three distinct ethnic groups of Ibibio, </w:t>
      </w:r>
      <w:proofErr w:type="spellStart"/>
      <w:r w:rsidRPr="00D614EC">
        <w:rPr>
          <w:rFonts w:ascii="Arial" w:hAnsi="Arial" w:cs="Arial"/>
          <w:sz w:val="22"/>
          <w:szCs w:val="22"/>
        </w:rPr>
        <w:t>Annang</w:t>
      </w:r>
      <w:proofErr w:type="spellEnd"/>
      <w:r w:rsidRPr="00D614EC">
        <w:rPr>
          <w:rFonts w:ascii="Arial" w:hAnsi="Arial" w:cs="Arial"/>
          <w:sz w:val="22"/>
          <w:szCs w:val="22"/>
        </w:rPr>
        <w:t xml:space="preserve"> and </w:t>
      </w:r>
      <w:proofErr w:type="spellStart"/>
      <w:r w:rsidRPr="00D614EC">
        <w:rPr>
          <w:rFonts w:ascii="Arial" w:hAnsi="Arial" w:cs="Arial"/>
          <w:sz w:val="22"/>
          <w:szCs w:val="22"/>
        </w:rPr>
        <w:t>Oron</w:t>
      </w:r>
      <w:proofErr w:type="spellEnd"/>
      <w:r w:rsidRPr="00D614EC">
        <w:rPr>
          <w:rFonts w:ascii="Arial" w:hAnsi="Arial" w:cs="Arial"/>
          <w:sz w:val="22"/>
          <w:szCs w:val="22"/>
        </w:rPr>
        <w:t>. Ibibio is however spoken and understood among all linguistic groups.</w:t>
      </w:r>
      <w:r>
        <w:rPr>
          <w:rFonts w:ascii="Arial" w:hAnsi="Arial" w:cs="Arial"/>
          <w:sz w:val="22"/>
          <w:szCs w:val="22"/>
        </w:rPr>
        <w:t xml:space="preserve">  </w:t>
      </w:r>
      <w:r w:rsidRPr="00D614EC">
        <w:rPr>
          <w:rFonts w:ascii="Arial" w:hAnsi="Arial" w:cs="Arial"/>
          <w:sz w:val="22"/>
          <w:szCs w:val="22"/>
        </w:rPr>
        <w:t>The local traditional political organisation consists of five tiers of authority, consisting of the Nuclear Family Heads; extended (lineage) Family Heads (</w:t>
      </w:r>
      <w:proofErr w:type="spellStart"/>
      <w:r w:rsidRPr="00D614EC">
        <w:rPr>
          <w:rFonts w:ascii="Arial" w:hAnsi="Arial" w:cs="Arial"/>
          <w:sz w:val="22"/>
          <w:szCs w:val="22"/>
        </w:rPr>
        <w:t>Obong</w:t>
      </w:r>
      <w:proofErr w:type="spellEnd"/>
      <w:r w:rsidRPr="00D614EC">
        <w:rPr>
          <w:rFonts w:ascii="Arial" w:hAnsi="Arial" w:cs="Arial"/>
          <w:sz w:val="22"/>
          <w:szCs w:val="22"/>
        </w:rPr>
        <w:t xml:space="preserve"> </w:t>
      </w:r>
      <w:proofErr w:type="spellStart"/>
      <w:r w:rsidRPr="00D614EC">
        <w:rPr>
          <w:rFonts w:ascii="Arial" w:hAnsi="Arial" w:cs="Arial"/>
          <w:sz w:val="22"/>
          <w:szCs w:val="22"/>
        </w:rPr>
        <w:t>Ekpuk</w:t>
      </w:r>
      <w:proofErr w:type="spellEnd"/>
      <w:r w:rsidRPr="00D614EC">
        <w:rPr>
          <w:rFonts w:ascii="Arial" w:hAnsi="Arial" w:cs="Arial"/>
          <w:sz w:val="22"/>
          <w:szCs w:val="22"/>
        </w:rPr>
        <w:t xml:space="preserve">) and Village Heads (Ete </w:t>
      </w:r>
      <w:proofErr w:type="spellStart"/>
      <w:r w:rsidRPr="00D614EC">
        <w:rPr>
          <w:rFonts w:ascii="Arial" w:hAnsi="Arial" w:cs="Arial"/>
          <w:sz w:val="22"/>
          <w:szCs w:val="22"/>
        </w:rPr>
        <w:t>Idung</w:t>
      </w:r>
      <w:proofErr w:type="spellEnd"/>
      <w:r w:rsidRPr="00D614EC">
        <w:rPr>
          <w:rFonts w:ascii="Arial" w:hAnsi="Arial" w:cs="Arial"/>
          <w:sz w:val="22"/>
          <w:szCs w:val="22"/>
        </w:rPr>
        <w:t>) who superintend over various families</w:t>
      </w:r>
      <w:r>
        <w:rPr>
          <w:rFonts w:ascii="Arial" w:hAnsi="Arial" w:cs="Arial"/>
          <w:sz w:val="22"/>
          <w:szCs w:val="22"/>
        </w:rPr>
        <w:t>.</w:t>
      </w:r>
    </w:p>
    <w:p w:rsidR="00F116E0" w:rsidRDefault="00F116E0" w:rsidP="000950B7">
      <w:pPr>
        <w:pStyle w:val="BodyTextIndent3"/>
        <w:spacing w:after="0"/>
        <w:ind w:left="709" w:firstLine="11"/>
        <w:jc w:val="both"/>
        <w:rPr>
          <w:rFonts w:ascii="Arial" w:hAnsi="Arial" w:cs="Arial"/>
          <w:bCs/>
          <w:sz w:val="22"/>
          <w:szCs w:val="22"/>
        </w:rPr>
      </w:pPr>
      <w:r w:rsidRPr="00AE5E11">
        <w:rPr>
          <w:rFonts w:ascii="Arial" w:hAnsi="Arial" w:cs="Arial"/>
          <w:sz w:val="22"/>
          <w:szCs w:val="22"/>
        </w:rPr>
        <w:lastRenderedPageBreak/>
        <w:t>T</w:t>
      </w:r>
      <w:r>
        <w:rPr>
          <w:rFonts w:ascii="Arial" w:hAnsi="Arial" w:cs="Arial"/>
          <w:sz w:val="22"/>
          <w:szCs w:val="22"/>
        </w:rPr>
        <w:t>he</w:t>
      </w:r>
      <w:r w:rsidRPr="00AE5E11">
        <w:rPr>
          <w:rFonts w:ascii="Arial" w:hAnsi="Arial" w:cs="Arial"/>
          <w:sz w:val="22"/>
          <w:szCs w:val="22"/>
        </w:rPr>
        <w:t xml:space="preserve"> literacy rate in </w:t>
      </w:r>
      <w:proofErr w:type="spellStart"/>
      <w:r w:rsidRPr="00AE5E11">
        <w:rPr>
          <w:rFonts w:ascii="Arial" w:hAnsi="Arial" w:cs="Arial"/>
          <w:sz w:val="22"/>
          <w:szCs w:val="22"/>
        </w:rPr>
        <w:t>Akwa</w:t>
      </w:r>
      <w:proofErr w:type="spellEnd"/>
      <w:r w:rsidRPr="00AE5E11">
        <w:rPr>
          <w:rFonts w:ascii="Arial" w:hAnsi="Arial" w:cs="Arial"/>
          <w:sz w:val="22"/>
          <w:szCs w:val="22"/>
        </w:rPr>
        <w:t xml:space="preserve"> </w:t>
      </w:r>
      <w:proofErr w:type="spellStart"/>
      <w:r w:rsidRPr="00AE5E11">
        <w:rPr>
          <w:rFonts w:ascii="Arial" w:hAnsi="Arial" w:cs="Arial"/>
          <w:sz w:val="22"/>
          <w:szCs w:val="22"/>
        </w:rPr>
        <w:t>Ibom</w:t>
      </w:r>
      <w:proofErr w:type="spellEnd"/>
      <w:r w:rsidRPr="00AE5E11">
        <w:rPr>
          <w:rFonts w:ascii="Arial" w:hAnsi="Arial" w:cs="Arial"/>
          <w:sz w:val="22"/>
          <w:szCs w:val="22"/>
        </w:rPr>
        <w:t xml:space="preserve"> State </w:t>
      </w:r>
      <w:r>
        <w:rPr>
          <w:rFonts w:ascii="Arial" w:hAnsi="Arial" w:cs="Arial"/>
          <w:sz w:val="22"/>
          <w:szCs w:val="22"/>
        </w:rPr>
        <w:t>i</w:t>
      </w:r>
      <w:r w:rsidRPr="00AE5E11">
        <w:rPr>
          <w:rFonts w:ascii="Arial" w:hAnsi="Arial" w:cs="Arial"/>
          <w:sz w:val="22"/>
          <w:szCs w:val="22"/>
        </w:rPr>
        <w:t>s 75.</w:t>
      </w:r>
      <w:r w:rsidR="00927033">
        <w:rPr>
          <w:rFonts w:ascii="Arial" w:hAnsi="Arial" w:cs="Arial"/>
          <w:sz w:val="22"/>
          <w:szCs w:val="22"/>
        </w:rPr>
        <w:t>8</w:t>
      </w:r>
      <w:r w:rsidRPr="00AE5E11">
        <w:rPr>
          <w:rFonts w:ascii="Arial" w:hAnsi="Arial" w:cs="Arial"/>
          <w:sz w:val="22"/>
          <w:szCs w:val="22"/>
        </w:rPr>
        <w:t>% which is quite higher</w:t>
      </w:r>
      <w:r>
        <w:rPr>
          <w:rFonts w:ascii="Arial" w:hAnsi="Arial" w:cs="Arial"/>
          <w:sz w:val="22"/>
          <w:szCs w:val="22"/>
        </w:rPr>
        <w:t xml:space="preserve">.  </w:t>
      </w:r>
      <w:r w:rsidR="00927033">
        <w:rPr>
          <w:rFonts w:ascii="Arial" w:hAnsi="Arial" w:cs="Arial"/>
          <w:sz w:val="22"/>
          <w:szCs w:val="22"/>
        </w:rPr>
        <w:t xml:space="preserve">About </w:t>
      </w:r>
      <w:r w:rsidRPr="00AE5E11">
        <w:rPr>
          <w:rFonts w:ascii="Arial" w:hAnsi="Arial" w:cs="Arial"/>
          <w:sz w:val="22"/>
          <w:szCs w:val="22"/>
        </w:rPr>
        <w:t xml:space="preserve">49.4% of dwelling houses in </w:t>
      </w:r>
      <w:proofErr w:type="spellStart"/>
      <w:r w:rsidRPr="00AE5E11">
        <w:rPr>
          <w:rFonts w:ascii="Arial" w:hAnsi="Arial" w:cs="Arial"/>
          <w:sz w:val="22"/>
          <w:szCs w:val="22"/>
        </w:rPr>
        <w:t>Akwa</w:t>
      </w:r>
      <w:proofErr w:type="spellEnd"/>
      <w:r w:rsidRPr="00AE5E11">
        <w:rPr>
          <w:rFonts w:ascii="Arial" w:hAnsi="Arial" w:cs="Arial"/>
          <w:sz w:val="22"/>
          <w:szCs w:val="22"/>
        </w:rPr>
        <w:t xml:space="preserve"> </w:t>
      </w:r>
      <w:proofErr w:type="spellStart"/>
      <w:r w:rsidRPr="00AE5E11">
        <w:rPr>
          <w:rFonts w:ascii="Arial" w:hAnsi="Arial" w:cs="Arial"/>
          <w:sz w:val="22"/>
          <w:szCs w:val="22"/>
        </w:rPr>
        <w:t>Ibom</w:t>
      </w:r>
      <w:proofErr w:type="spellEnd"/>
      <w:r w:rsidRPr="00AE5E11">
        <w:rPr>
          <w:rFonts w:ascii="Arial" w:hAnsi="Arial" w:cs="Arial"/>
          <w:sz w:val="22"/>
          <w:szCs w:val="22"/>
        </w:rPr>
        <w:t xml:space="preserve"> state are made of cement/concrete mixture while 32.96% are made up of mud materials</w:t>
      </w:r>
      <w:r>
        <w:rPr>
          <w:rFonts w:ascii="Arial" w:hAnsi="Arial" w:cs="Arial"/>
          <w:sz w:val="22"/>
          <w:szCs w:val="22"/>
        </w:rPr>
        <w:t>.</w:t>
      </w:r>
      <w:r w:rsidR="00927033">
        <w:rPr>
          <w:rFonts w:ascii="Arial" w:hAnsi="Arial" w:cs="Arial"/>
          <w:sz w:val="22"/>
          <w:szCs w:val="22"/>
        </w:rPr>
        <w:t xml:space="preserve"> </w:t>
      </w:r>
      <w:r>
        <w:rPr>
          <w:rFonts w:ascii="Arial" w:hAnsi="Arial" w:cs="Arial"/>
          <w:sz w:val="22"/>
          <w:szCs w:val="22"/>
        </w:rPr>
        <w:t xml:space="preserve"> </w:t>
      </w:r>
      <w:r w:rsidR="00927033">
        <w:rPr>
          <w:rFonts w:ascii="Arial" w:hAnsi="Arial" w:cs="Arial"/>
          <w:sz w:val="22"/>
          <w:szCs w:val="22"/>
        </w:rPr>
        <w:t>F</w:t>
      </w:r>
      <w:r w:rsidRPr="00AE5E11">
        <w:rPr>
          <w:rFonts w:ascii="Arial" w:hAnsi="Arial" w:cs="Arial"/>
          <w:sz w:val="22"/>
          <w:szCs w:val="22"/>
        </w:rPr>
        <w:t>ood and education account for over 50% of the mean monthly household expenditure</w:t>
      </w:r>
      <w:r>
        <w:rPr>
          <w:rFonts w:ascii="Arial" w:hAnsi="Arial" w:cs="Arial"/>
          <w:sz w:val="22"/>
          <w:szCs w:val="22"/>
        </w:rPr>
        <w:t xml:space="preserve">. </w:t>
      </w:r>
      <w:r w:rsidR="00927033">
        <w:rPr>
          <w:rFonts w:ascii="Arial" w:hAnsi="Arial" w:cs="Arial"/>
          <w:sz w:val="22"/>
          <w:szCs w:val="22"/>
        </w:rPr>
        <w:t xml:space="preserve"> </w:t>
      </w:r>
      <w:r w:rsidRPr="008E1808">
        <w:rPr>
          <w:rFonts w:ascii="Arial" w:hAnsi="Arial" w:cs="Arial"/>
          <w:sz w:val="22"/>
          <w:szCs w:val="22"/>
        </w:rPr>
        <w:t>Majority of the people in the study area source their drinking water from untreated water sources like river, streams, and ponds</w:t>
      </w:r>
      <w:r>
        <w:rPr>
          <w:rFonts w:ascii="Arial" w:hAnsi="Arial" w:cs="Arial"/>
          <w:sz w:val="22"/>
          <w:szCs w:val="22"/>
        </w:rPr>
        <w:t xml:space="preserve">.  </w:t>
      </w:r>
      <w:r w:rsidRPr="008E1808">
        <w:rPr>
          <w:rFonts w:ascii="Arial" w:hAnsi="Arial" w:cs="Arial"/>
          <w:sz w:val="22"/>
          <w:szCs w:val="22"/>
        </w:rPr>
        <w:t>Only 4% households obtain drinking water from public tap system.</w:t>
      </w:r>
      <w:r>
        <w:rPr>
          <w:rFonts w:ascii="Arial" w:hAnsi="Arial" w:cs="Arial"/>
          <w:sz w:val="22"/>
          <w:szCs w:val="22"/>
        </w:rPr>
        <w:t xml:space="preserve">  </w:t>
      </w:r>
      <w:r w:rsidRPr="008E1808">
        <w:rPr>
          <w:rFonts w:ascii="Arial" w:hAnsi="Arial" w:cs="Arial"/>
          <w:sz w:val="22"/>
          <w:szCs w:val="22"/>
        </w:rPr>
        <w:t xml:space="preserve">The </w:t>
      </w:r>
      <w:r w:rsidR="000F5DAE">
        <w:rPr>
          <w:rFonts w:ascii="Arial" w:hAnsi="Arial" w:cs="Arial"/>
          <w:sz w:val="22"/>
          <w:szCs w:val="22"/>
        </w:rPr>
        <w:t>Federal Office of Statistics [</w:t>
      </w:r>
      <w:r w:rsidRPr="008E1808">
        <w:rPr>
          <w:rFonts w:ascii="Arial" w:hAnsi="Arial" w:cs="Arial"/>
          <w:sz w:val="22"/>
          <w:szCs w:val="22"/>
        </w:rPr>
        <w:t>FOS</w:t>
      </w:r>
      <w:r w:rsidR="000F5DAE">
        <w:rPr>
          <w:rFonts w:ascii="Arial" w:hAnsi="Arial" w:cs="Arial"/>
          <w:sz w:val="22"/>
          <w:szCs w:val="22"/>
        </w:rPr>
        <w:t>]</w:t>
      </w:r>
      <w:r w:rsidRPr="008E1808">
        <w:rPr>
          <w:rFonts w:ascii="Arial" w:hAnsi="Arial" w:cs="Arial"/>
          <w:sz w:val="22"/>
          <w:szCs w:val="22"/>
        </w:rPr>
        <w:t xml:space="preserve"> (2004) revealed that poverty level in </w:t>
      </w:r>
      <w:proofErr w:type="spellStart"/>
      <w:r w:rsidRPr="008E1808">
        <w:rPr>
          <w:rFonts w:ascii="Arial" w:hAnsi="Arial" w:cs="Arial"/>
          <w:sz w:val="22"/>
          <w:szCs w:val="22"/>
        </w:rPr>
        <w:t>Akwa</w:t>
      </w:r>
      <w:proofErr w:type="spellEnd"/>
      <w:r w:rsidRPr="008E1808">
        <w:rPr>
          <w:rFonts w:ascii="Arial" w:hAnsi="Arial" w:cs="Arial"/>
          <w:sz w:val="22"/>
          <w:szCs w:val="22"/>
        </w:rPr>
        <w:t xml:space="preserve"> </w:t>
      </w:r>
      <w:proofErr w:type="spellStart"/>
      <w:r w:rsidRPr="008E1808">
        <w:rPr>
          <w:rFonts w:ascii="Arial" w:hAnsi="Arial" w:cs="Arial"/>
          <w:sz w:val="22"/>
          <w:szCs w:val="22"/>
        </w:rPr>
        <w:t>Ibom</w:t>
      </w:r>
      <w:proofErr w:type="spellEnd"/>
      <w:r w:rsidRPr="008E1808">
        <w:rPr>
          <w:rFonts w:ascii="Arial" w:hAnsi="Arial" w:cs="Arial"/>
          <w:sz w:val="22"/>
          <w:szCs w:val="22"/>
        </w:rPr>
        <w:t xml:space="preserve"> State decreased from 72.3% in 1996 to 39.86% in 2004.</w:t>
      </w:r>
      <w:r>
        <w:rPr>
          <w:rFonts w:ascii="Arial" w:hAnsi="Arial" w:cs="Arial"/>
          <w:sz w:val="22"/>
          <w:szCs w:val="22"/>
        </w:rPr>
        <w:t xml:space="preserve">  However, u</w:t>
      </w:r>
      <w:r w:rsidRPr="008E1808">
        <w:rPr>
          <w:rFonts w:ascii="Arial" w:hAnsi="Arial" w:cs="Arial"/>
          <w:sz w:val="22"/>
          <w:szCs w:val="22"/>
        </w:rPr>
        <w:t>nemployment is also relatively high (</w:t>
      </w:r>
      <w:r w:rsidR="00927033">
        <w:rPr>
          <w:rFonts w:ascii="Arial" w:hAnsi="Arial" w:cs="Arial"/>
          <w:sz w:val="22"/>
          <w:szCs w:val="22"/>
        </w:rPr>
        <w:t>80</w:t>
      </w:r>
      <w:r w:rsidRPr="008E1808">
        <w:rPr>
          <w:rFonts w:ascii="Arial" w:hAnsi="Arial" w:cs="Arial"/>
          <w:sz w:val="22"/>
          <w:szCs w:val="22"/>
        </w:rPr>
        <w:t xml:space="preserve">%) in the </w:t>
      </w:r>
      <w:r w:rsidR="00927033">
        <w:rPr>
          <w:rFonts w:ascii="Arial" w:hAnsi="Arial" w:cs="Arial"/>
          <w:sz w:val="22"/>
          <w:szCs w:val="22"/>
        </w:rPr>
        <w:t>1</w:t>
      </w:r>
      <w:r w:rsidRPr="008E1808">
        <w:rPr>
          <w:rFonts w:ascii="Arial" w:hAnsi="Arial" w:cs="Arial"/>
          <w:sz w:val="22"/>
          <w:szCs w:val="22"/>
        </w:rPr>
        <w:t>5</w:t>
      </w:r>
      <w:r>
        <w:rPr>
          <w:rFonts w:ascii="Arial" w:hAnsi="Arial" w:cs="Arial"/>
          <w:sz w:val="22"/>
          <w:szCs w:val="22"/>
        </w:rPr>
        <w:t xml:space="preserve"> </w:t>
      </w:r>
      <w:r w:rsidRPr="008E1808">
        <w:rPr>
          <w:rFonts w:ascii="Arial" w:hAnsi="Arial" w:cs="Arial"/>
          <w:sz w:val="22"/>
          <w:szCs w:val="22"/>
        </w:rPr>
        <w:t>-</w:t>
      </w:r>
      <w:r>
        <w:rPr>
          <w:rFonts w:ascii="Arial" w:hAnsi="Arial" w:cs="Arial"/>
          <w:sz w:val="22"/>
          <w:szCs w:val="22"/>
        </w:rPr>
        <w:t xml:space="preserve"> </w:t>
      </w:r>
      <w:r w:rsidRPr="008E1808">
        <w:rPr>
          <w:rFonts w:ascii="Arial" w:hAnsi="Arial" w:cs="Arial"/>
          <w:sz w:val="22"/>
          <w:szCs w:val="22"/>
        </w:rPr>
        <w:t>34 years age group</w:t>
      </w:r>
      <w:r>
        <w:rPr>
          <w:rFonts w:ascii="Arial" w:hAnsi="Arial" w:cs="Arial"/>
          <w:sz w:val="22"/>
          <w:szCs w:val="22"/>
        </w:rPr>
        <w:t>.</w:t>
      </w:r>
      <w:r w:rsidR="007F3429">
        <w:rPr>
          <w:rFonts w:ascii="Arial" w:hAnsi="Arial" w:cs="Arial"/>
          <w:sz w:val="22"/>
          <w:szCs w:val="22"/>
        </w:rPr>
        <w:t xml:space="preserve"> </w:t>
      </w:r>
      <w:r w:rsidR="00927033">
        <w:rPr>
          <w:rFonts w:ascii="Arial" w:hAnsi="Arial" w:cs="Arial"/>
          <w:sz w:val="22"/>
          <w:szCs w:val="22"/>
        </w:rPr>
        <w:t xml:space="preserve"> On infrastructural development a</w:t>
      </w:r>
      <w:r w:rsidR="007F3429" w:rsidRPr="008E1808">
        <w:rPr>
          <w:rFonts w:ascii="Arial" w:hAnsi="Arial" w:cs="Arial"/>
          <w:sz w:val="22"/>
          <w:szCs w:val="22"/>
        </w:rPr>
        <w:t xml:space="preserve"> lot still has to be done in order to revamp the socio-economic/infrastructure base of the </w:t>
      </w:r>
      <w:r w:rsidR="00927033">
        <w:rPr>
          <w:rFonts w:ascii="Arial" w:hAnsi="Arial" w:cs="Arial"/>
          <w:sz w:val="22"/>
          <w:szCs w:val="22"/>
        </w:rPr>
        <w:t>State</w:t>
      </w:r>
      <w:r w:rsidR="007F3429">
        <w:rPr>
          <w:rFonts w:ascii="Arial" w:hAnsi="Arial" w:cs="Arial"/>
          <w:sz w:val="22"/>
          <w:szCs w:val="22"/>
        </w:rPr>
        <w:t xml:space="preserve">.  </w:t>
      </w:r>
      <w:r w:rsidR="007F3429" w:rsidRPr="008965EE">
        <w:rPr>
          <w:rFonts w:ascii="Arial" w:hAnsi="Arial" w:cs="Arial"/>
          <w:sz w:val="22"/>
          <w:szCs w:val="22"/>
        </w:rPr>
        <w:t xml:space="preserve">Interactions </w:t>
      </w:r>
      <w:r w:rsidR="00927033">
        <w:rPr>
          <w:rFonts w:ascii="Arial" w:hAnsi="Arial" w:cs="Arial"/>
          <w:sz w:val="22"/>
          <w:szCs w:val="22"/>
        </w:rPr>
        <w:t xml:space="preserve">with inhabitants </w:t>
      </w:r>
      <w:r w:rsidR="007F3429" w:rsidRPr="008965EE">
        <w:rPr>
          <w:rFonts w:ascii="Arial" w:hAnsi="Arial" w:cs="Arial"/>
          <w:sz w:val="22"/>
          <w:szCs w:val="22"/>
        </w:rPr>
        <w:t xml:space="preserve">reveal </w:t>
      </w:r>
      <w:r w:rsidR="00927033">
        <w:rPr>
          <w:rFonts w:ascii="Arial" w:hAnsi="Arial" w:cs="Arial"/>
          <w:sz w:val="22"/>
          <w:szCs w:val="22"/>
        </w:rPr>
        <w:t xml:space="preserve">that </w:t>
      </w:r>
      <w:r w:rsidR="007F3429" w:rsidRPr="008965EE">
        <w:rPr>
          <w:rFonts w:ascii="Arial" w:hAnsi="Arial" w:cs="Arial"/>
          <w:sz w:val="22"/>
          <w:szCs w:val="22"/>
        </w:rPr>
        <w:t>common diseases in the study area include malaria, typhoid, cholera, pneumonia, tetanus and whooping cough etc</w:t>
      </w:r>
      <w:r w:rsidR="007F3429">
        <w:rPr>
          <w:rFonts w:ascii="Arial" w:hAnsi="Arial" w:cs="Arial"/>
          <w:sz w:val="22"/>
          <w:szCs w:val="22"/>
        </w:rPr>
        <w:t>.</w:t>
      </w:r>
    </w:p>
    <w:p w:rsidR="00F116E0" w:rsidRDefault="00F116E0" w:rsidP="000950B7">
      <w:pPr>
        <w:pStyle w:val="BodyTextIndent3"/>
        <w:spacing w:after="0"/>
        <w:ind w:left="709" w:firstLine="11"/>
        <w:jc w:val="both"/>
        <w:rPr>
          <w:rFonts w:ascii="Arial" w:hAnsi="Arial" w:cs="Arial"/>
          <w:bCs/>
          <w:sz w:val="22"/>
          <w:szCs w:val="22"/>
        </w:rPr>
      </w:pPr>
    </w:p>
    <w:p w:rsidR="00483BB3" w:rsidRPr="009C5CB1" w:rsidRDefault="00483BB3" w:rsidP="00483BB3">
      <w:pPr>
        <w:pStyle w:val="List2"/>
        <w:ind w:left="720" w:firstLine="0"/>
        <w:jc w:val="both"/>
        <w:rPr>
          <w:rFonts w:ascii="Arial" w:hAnsi="Arial" w:cs="Arial"/>
          <w:sz w:val="22"/>
          <w:szCs w:val="22"/>
        </w:rPr>
      </w:pPr>
      <w:r w:rsidRPr="00940200">
        <w:rPr>
          <w:rFonts w:ascii="Arial" w:hAnsi="Arial" w:cs="Arial"/>
          <w:b/>
          <w:sz w:val="22"/>
          <w:szCs w:val="22"/>
        </w:rPr>
        <w:t>POTENTIAL IMPACT ASSESSMENT</w:t>
      </w:r>
      <w:r>
        <w:rPr>
          <w:rFonts w:ascii="Arial" w:hAnsi="Arial" w:cs="Arial"/>
          <w:b/>
          <w:sz w:val="22"/>
          <w:szCs w:val="22"/>
        </w:rPr>
        <w:t xml:space="preserve"> AND MITIGATION</w:t>
      </w:r>
    </w:p>
    <w:p w:rsidR="004B3450" w:rsidRDefault="00483BB3" w:rsidP="00483BB3">
      <w:pPr>
        <w:pStyle w:val="BodyTextIndent3"/>
        <w:spacing w:after="0"/>
        <w:ind w:left="709" w:firstLine="11"/>
        <w:jc w:val="both"/>
        <w:rPr>
          <w:rFonts w:ascii="Arial" w:hAnsi="Arial" w:cs="Arial"/>
          <w:bCs/>
          <w:sz w:val="22"/>
          <w:szCs w:val="22"/>
        </w:rPr>
      </w:pPr>
      <w:r w:rsidRPr="00D15F71">
        <w:rPr>
          <w:rFonts w:ascii="Arial" w:hAnsi="Arial" w:cs="Arial"/>
          <w:sz w:val="22"/>
          <w:szCs w:val="22"/>
        </w:rPr>
        <w:t xml:space="preserve">The potential and associated impacts of the proposed </w:t>
      </w:r>
      <w:r w:rsidR="00804F3A">
        <w:rPr>
          <w:rFonts w:ascii="Arial" w:hAnsi="Arial" w:cs="Arial"/>
          <w:sz w:val="22"/>
          <w:szCs w:val="22"/>
        </w:rPr>
        <w:t xml:space="preserve">Yoho Development Wells Drilling Project </w:t>
      </w:r>
      <w:r>
        <w:rPr>
          <w:rFonts w:ascii="Arial" w:hAnsi="Arial" w:cs="Arial"/>
          <w:sz w:val="22"/>
          <w:szCs w:val="22"/>
        </w:rPr>
        <w:t xml:space="preserve">have been identified and evaluated </w:t>
      </w:r>
      <w:r w:rsidRPr="00D15F71">
        <w:rPr>
          <w:rFonts w:ascii="Arial" w:hAnsi="Arial" w:cs="Arial"/>
          <w:sz w:val="22"/>
          <w:szCs w:val="22"/>
        </w:rPr>
        <w:t>using standard procedures</w:t>
      </w:r>
      <w:r>
        <w:rPr>
          <w:rFonts w:ascii="Arial" w:hAnsi="Arial" w:cs="Arial"/>
          <w:sz w:val="22"/>
          <w:szCs w:val="22"/>
        </w:rPr>
        <w:t>.  V</w:t>
      </w:r>
      <w:r w:rsidRPr="00D15F71">
        <w:rPr>
          <w:rFonts w:ascii="Arial" w:hAnsi="Arial" w:cs="Arial"/>
          <w:sz w:val="22"/>
          <w:szCs w:val="22"/>
        </w:rPr>
        <w:t xml:space="preserve">arious source references </w:t>
      </w:r>
      <w:r>
        <w:rPr>
          <w:rFonts w:ascii="Arial" w:hAnsi="Arial" w:cs="Arial"/>
          <w:sz w:val="22"/>
          <w:szCs w:val="22"/>
        </w:rPr>
        <w:t>including past project experience,</w:t>
      </w:r>
      <w:r w:rsidRPr="00D15F71">
        <w:rPr>
          <w:rFonts w:ascii="Arial" w:hAnsi="Arial" w:cs="Arial"/>
          <w:sz w:val="22"/>
          <w:szCs w:val="22"/>
        </w:rPr>
        <w:t xml:space="preserve"> professional judgment and knowledge of the project environment and </w:t>
      </w:r>
      <w:r>
        <w:rPr>
          <w:rFonts w:ascii="Arial" w:hAnsi="Arial" w:cs="Arial"/>
          <w:sz w:val="22"/>
          <w:szCs w:val="22"/>
        </w:rPr>
        <w:t xml:space="preserve">project activities as well as the FMENV </w:t>
      </w:r>
      <w:proofErr w:type="spellStart"/>
      <w:r>
        <w:rPr>
          <w:rFonts w:ascii="Arial" w:hAnsi="Arial" w:cs="Arial"/>
          <w:sz w:val="22"/>
          <w:szCs w:val="22"/>
        </w:rPr>
        <w:t>sectoral</w:t>
      </w:r>
      <w:proofErr w:type="spellEnd"/>
      <w:r>
        <w:rPr>
          <w:rFonts w:ascii="Arial" w:hAnsi="Arial" w:cs="Arial"/>
          <w:sz w:val="22"/>
          <w:szCs w:val="22"/>
        </w:rPr>
        <w:t xml:space="preserve"> guidelines on oil and gas industry have been used in the assessment</w:t>
      </w:r>
      <w:r w:rsidRPr="00D15F71">
        <w:rPr>
          <w:rFonts w:ascii="Arial" w:hAnsi="Arial" w:cs="Arial"/>
          <w:sz w:val="22"/>
          <w:szCs w:val="22"/>
        </w:rPr>
        <w:t>.  A summary of the significant impact</w:t>
      </w:r>
      <w:r>
        <w:rPr>
          <w:rFonts w:ascii="Arial" w:hAnsi="Arial" w:cs="Arial"/>
          <w:sz w:val="22"/>
          <w:szCs w:val="22"/>
        </w:rPr>
        <w:t>s</w:t>
      </w:r>
      <w:r w:rsidRPr="00D15F71">
        <w:rPr>
          <w:rFonts w:ascii="Arial" w:hAnsi="Arial" w:cs="Arial"/>
          <w:sz w:val="22"/>
          <w:szCs w:val="22"/>
        </w:rPr>
        <w:t xml:space="preserve"> that would result from the proposed project and </w:t>
      </w:r>
      <w:r>
        <w:rPr>
          <w:rFonts w:ascii="Arial" w:hAnsi="Arial" w:cs="Arial"/>
          <w:sz w:val="22"/>
          <w:szCs w:val="22"/>
        </w:rPr>
        <w:t>proffered</w:t>
      </w:r>
      <w:r w:rsidRPr="00D15F71">
        <w:rPr>
          <w:rFonts w:ascii="Arial" w:hAnsi="Arial" w:cs="Arial"/>
          <w:sz w:val="22"/>
          <w:szCs w:val="22"/>
        </w:rPr>
        <w:t xml:space="preserve"> mitigation measures are presented below.</w:t>
      </w:r>
    </w:p>
    <w:p w:rsidR="00A9535A" w:rsidRDefault="00A9535A" w:rsidP="000950B7">
      <w:pPr>
        <w:pStyle w:val="BodyTextIndent3"/>
        <w:spacing w:after="0"/>
        <w:ind w:left="709" w:firstLine="11"/>
        <w:jc w:val="both"/>
        <w:rPr>
          <w:rFonts w:ascii="Arial" w:hAnsi="Arial" w:cs="Arial"/>
          <w:bCs/>
          <w:sz w:val="22"/>
          <w:szCs w:val="22"/>
        </w:rPr>
      </w:pPr>
    </w:p>
    <w:p w:rsidR="005E26DD" w:rsidRDefault="005E26DD" w:rsidP="007E4960">
      <w:pPr>
        <w:ind w:left="720"/>
        <w:rPr>
          <w:rFonts w:ascii="Arial" w:hAnsi="Arial" w:cs="Arial"/>
          <w:b/>
          <w:color w:val="FF0000"/>
          <w:sz w:val="22"/>
          <w:szCs w:val="22"/>
        </w:rPr>
        <w:sectPr w:rsidR="005E26DD" w:rsidSect="00B428DF">
          <w:headerReference w:type="default" r:id="rId10"/>
          <w:footerReference w:type="default" r:id="rId11"/>
          <w:pgSz w:w="11909" w:h="16834" w:code="9"/>
          <w:pgMar w:top="1260" w:right="878" w:bottom="1080" w:left="835" w:header="810" w:footer="504" w:gutter="0"/>
          <w:pgNumType w:start="1" w:chapStyle="1"/>
          <w:cols w:space="720"/>
          <w:docGrid w:linePitch="360"/>
        </w:sectPr>
      </w:pPr>
    </w:p>
    <w:tbl>
      <w:tblPr>
        <w:tblW w:w="155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0"/>
        <w:gridCol w:w="1524"/>
        <w:gridCol w:w="3350"/>
        <w:gridCol w:w="2109"/>
        <w:gridCol w:w="2109"/>
        <w:gridCol w:w="4219"/>
        <w:gridCol w:w="1489"/>
      </w:tblGrid>
      <w:tr w:rsidR="005E26DD" w:rsidRPr="00357408" w:rsidTr="005E26DD">
        <w:trPr>
          <w:cantSplit/>
          <w:trHeight w:val="517"/>
        </w:trPr>
        <w:tc>
          <w:tcPr>
            <w:tcW w:w="2264" w:type="dxa"/>
            <w:gridSpan w:val="2"/>
            <w:vAlign w:val="bottom"/>
          </w:tcPr>
          <w:p w:rsidR="005E26DD" w:rsidRPr="00357408" w:rsidRDefault="005E26DD" w:rsidP="005E26DD">
            <w:pPr>
              <w:jc w:val="center"/>
              <w:rPr>
                <w:rFonts w:ascii="Arial" w:hAnsi="Arial" w:cs="Arial"/>
                <w:b/>
                <w:sz w:val="18"/>
                <w:szCs w:val="18"/>
              </w:rPr>
            </w:pPr>
            <w:r w:rsidRPr="00357408">
              <w:rPr>
                <w:rFonts w:ascii="Arial" w:hAnsi="Arial" w:cs="Arial"/>
                <w:b/>
                <w:sz w:val="18"/>
                <w:szCs w:val="18"/>
              </w:rPr>
              <w:lastRenderedPageBreak/>
              <w:t>Project Activities</w:t>
            </w:r>
          </w:p>
        </w:tc>
        <w:tc>
          <w:tcPr>
            <w:tcW w:w="3350" w:type="dxa"/>
            <w:vAlign w:val="bottom"/>
          </w:tcPr>
          <w:p w:rsidR="005E26DD" w:rsidRPr="00357408" w:rsidRDefault="005E26DD" w:rsidP="005E26DD">
            <w:pPr>
              <w:jc w:val="center"/>
              <w:rPr>
                <w:rFonts w:ascii="Arial" w:hAnsi="Arial" w:cs="Arial"/>
                <w:b/>
                <w:sz w:val="18"/>
                <w:szCs w:val="18"/>
              </w:rPr>
            </w:pPr>
            <w:r w:rsidRPr="00357408">
              <w:rPr>
                <w:rFonts w:ascii="Arial" w:hAnsi="Arial" w:cs="Arial"/>
                <w:b/>
                <w:sz w:val="18"/>
                <w:szCs w:val="18"/>
              </w:rPr>
              <w:t>Associated and Potential Impact</w:t>
            </w:r>
          </w:p>
        </w:tc>
        <w:tc>
          <w:tcPr>
            <w:tcW w:w="2109" w:type="dxa"/>
            <w:vAlign w:val="bottom"/>
          </w:tcPr>
          <w:p w:rsidR="005E26DD" w:rsidRPr="00357408" w:rsidRDefault="005E26DD" w:rsidP="005E26DD">
            <w:pPr>
              <w:pStyle w:val="Heading7"/>
              <w:numPr>
                <w:ilvl w:val="0"/>
                <w:numId w:val="0"/>
              </w:numPr>
              <w:spacing w:before="0" w:after="0"/>
              <w:jc w:val="center"/>
              <w:rPr>
                <w:rFonts w:cs="Arial"/>
                <w:b/>
                <w:sz w:val="18"/>
                <w:szCs w:val="18"/>
              </w:rPr>
            </w:pPr>
            <w:r>
              <w:rPr>
                <w:rFonts w:cs="Arial"/>
                <w:b/>
                <w:bCs/>
                <w:sz w:val="18"/>
              </w:rPr>
              <w:t>Rating before Mitigation</w:t>
            </w:r>
          </w:p>
        </w:tc>
        <w:tc>
          <w:tcPr>
            <w:tcW w:w="2109" w:type="dxa"/>
            <w:vAlign w:val="bottom"/>
          </w:tcPr>
          <w:p w:rsidR="005E26DD" w:rsidRDefault="005E26DD" w:rsidP="005E26DD">
            <w:pPr>
              <w:jc w:val="center"/>
              <w:rPr>
                <w:rFonts w:ascii="Arial" w:hAnsi="Arial" w:cs="Arial"/>
                <w:b/>
                <w:sz w:val="18"/>
                <w:szCs w:val="18"/>
              </w:rPr>
            </w:pPr>
            <w:r>
              <w:rPr>
                <w:rFonts w:ascii="Arial" w:hAnsi="Arial" w:cs="Arial"/>
                <w:b/>
                <w:sz w:val="18"/>
                <w:szCs w:val="18"/>
              </w:rPr>
              <w:t>Mitigation</w:t>
            </w:r>
          </w:p>
          <w:p w:rsidR="005E26DD" w:rsidRPr="002850AD" w:rsidRDefault="005E26DD" w:rsidP="005E26DD">
            <w:pPr>
              <w:jc w:val="center"/>
              <w:rPr>
                <w:rFonts w:ascii="Arial" w:hAnsi="Arial" w:cs="Arial"/>
                <w:b/>
                <w:sz w:val="18"/>
                <w:szCs w:val="18"/>
              </w:rPr>
            </w:pPr>
            <w:r>
              <w:rPr>
                <w:rFonts w:ascii="Arial" w:hAnsi="Arial" w:cs="Arial"/>
                <w:b/>
                <w:sz w:val="18"/>
                <w:szCs w:val="18"/>
              </w:rPr>
              <w:t>Control</w:t>
            </w:r>
          </w:p>
        </w:tc>
        <w:tc>
          <w:tcPr>
            <w:tcW w:w="4219" w:type="dxa"/>
            <w:vAlign w:val="bottom"/>
          </w:tcPr>
          <w:p w:rsidR="005E26DD" w:rsidRPr="002850AD" w:rsidRDefault="005E26DD" w:rsidP="005E26DD">
            <w:pPr>
              <w:jc w:val="center"/>
              <w:rPr>
                <w:rFonts w:ascii="Arial" w:hAnsi="Arial" w:cs="Arial"/>
                <w:b/>
                <w:sz w:val="18"/>
                <w:szCs w:val="18"/>
              </w:rPr>
            </w:pPr>
            <w:r w:rsidRPr="002850AD">
              <w:rPr>
                <w:rFonts w:ascii="Arial" w:hAnsi="Arial" w:cs="Arial"/>
                <w:b/>
                <w:sz w:val="18"/>
                <w:szCs w:val="18"/>
              </w:rPr>
              <w:t>Mitigation Measures</w:t>
            </w:r>
          </w:p>
        </w:tc>
        <w:tc>
          <w:tcPr>
            <w:tcW w:w="1489" w:type="dxa"/>
            <w:vAlign w:val="bottom"/>
          </w:tcPr>
          <w:p w:rsidR="005E26DD" w:rsidRPr="002850AD" w:rsidRDefault="005E26DD" w:rsidP="005E26DD">
            <w:pPr>
              <w:jc w:val="center"/>
              <w:rPr>
                <w:rFonts w:ascii="Arial" w:hAnsi="Arial" w:cs="Arial"/>
                <w:b/>
                <w:sz w:val="18"/>
                <w:szCs w:val="18"/>
              </w:rPr>
            </w:pPr>
            <w:r>
              <w:rPr>
                <w:rFonts w:ascii="Arial" w:hAnsi="Arial" w:cs="Arial"/>
                <w:b/>
                <w:sz w:val="18"/>
                <w:szCs w:val="18"/>
              </w:rPr>
              <w:t>Residual Impact after Mitigation</w:t>
            </w:r>
          </w:p>
        </w:tc>
      </w:tr>
      <w:tr w:rsidR="005E26DD" w:rsidRPr="00357408" w:rsidTr="005E26DD">
        <w:trPr>
          <w:cantSplit/>
          <w:trHeight w:val="457"/>
        </w:trPr>
        <w:tc>
          <w:tcPr>
            <w:tcW w:w="740" w:type="dxa"/>
            <w:vMerge w:val="restart"/>
            <w:textDirection w:val="btLr"/>
            <w:vAlign w:val="center"/>
          </w:tcPr>
          <w:p w:rsidR="005E26DD" w:rsidRPr="006211D8" w:rsidRDefault="005E26DD" w:rsidP="005E26DD">
            <w:pPr>
              <w:ind w:left="113" w:right="113"/>
              <w:jc w:val="center"/>
              <w:rPr>
                <w:rFonts w:ascii="Arial" w:hAnsi="Arial" w:cs="Arial"/>
                <w:b/>
                <w:sz w:val="18"/>
                <w:szCs w:val="18"/>
              </w:rPr>
            </w:pPr>
            <w:r w:rsidRPr="006211D8">
              <w:rPr>
                <w:rFonts w:ascii="Arial" w:hAnsi="Arial" w:cs="Arial"/>
                <w:b/>
                <w:sz w:val="18"/>
                <w:szCs w:val="18"/>
              </w:rPr>
              <w:t xml:space="preserve">Logistics (Mobilisation/ </w:t>
            </w:r>
            <w:proofErr w:type="spellStart"/>
            <w:r w:rsidRPr="006211D8">
              <w:rPr>
                <w:rFonts w:ascii="Arial" w:hAnsi="Arial" w:cs="Arial"/>
                <w:b/>
                <w:sz w:val="18"/>
                <w:szCs w:val="18"/>
              </w:rPr>
              <w:t>Demobilisation</w:t>
            </w:r>
            <w:proofErr w:type="spellEnd"/>
          </w:p>
        </w:tc>
        <w:tc>
          <w:tcPr>
            <w:tcW w:w="1524" w:type="dxa"/>
            <w:vMerge w:val="restart"/>
            <w:vAlign w:val="center"/>
          </w:tcPr>
          <w:p w:rsidR="005E26DD" w:rsidRPr="00E14827" w:rsidRDefault="005E26DD" w:rsidP="005E26DD">
            <w:pPr>
              <w:rPr>
                <w:rFonts w:ascii="Arial" w:hAnsi="Arial" w:cs="Arial"/>
                <w:sz w:val="18"/>
                <w:szCs w:val="18"/>
              </w:rPr>
            </w:pPr>
            <w:r>
              <w:rPr>
                <w:rFonts w:ascii="Arial" w:hAnsi="Arial" w:cs="Arial"/>
                <w:sz w:val="18"/>
                <w:szCs w:val="18"/>
              </w:rPr>
              <w:t>Vessel Movement to</w:t>
            </w:r>
            <w:r w:rsidRPr="00E14827">
              <w:rPr>
                <w:rFonts w:ascii="Arial" w:hAnsi="Arial" w:cs="Arial"/>
                <w:sz w:val="18"/>
                <w:szCs w:val="18"/>
              </w:rPr>
              <w:t xml:space="preserve"> Site</w:t>
            </w:r>
          </w:p>
        </w:tc>
        <w:tc>
          <w:tcPr>
            <w:tcW w:w="3350" w:type="dxa"/>
            <w:vAlign w:val="center"/>
          </w:tcPr>
          <w:p w:rsidR="005E26DD" w:rsidRPr="00FA5723" w:rsidRDefault="005E26DD" w:rsidP="005E26DD">
            <w:pPr>
              <w:pStyle w:val="Style"/>
              <w:ind w:left="14"/>
              <w:rPr>
                <w:sz w:val="18"/>
                <w:szCs w:val="18"/>
                <w:lang w:bidi="he-IL"/>
              </w:rPr>
            </w:pPr>
            <w:r w:rsidRPr="00FA5723">
              <w:rPr>
                <w:sz w:val="18"/>
                <w:szCs w:val="18"/>
                <w:lang w:bidi="he-IL"/>
              </w:rPr>
              <w:t>Interference with marine transp</w:t>
            </w:r>
            <w:r>
              <w:rPr>
                <w:sz w:val="18"/>
                <w:szCs w:val="18"/>
                <w:lang w:bidi="he-IL"/>
              </w:rPr>
              <w:t xml:space="preserve">ort and fishing activities </w:t>
            </w:r>
          </w:p>
        </w:tc>
        <w:tc>
          <w:tcPr>
            <w:tcW w:w="2109" w:type="dxa"/>
            <w:shd w:val="clear" w:color="auto" w:fill="auto"/>
            <w:vAlign w:val="center"/>
          </w:tcPr>
          <w:p w:rsidR="005E26DD" w:rsidRPr="00357408" w:rsidRDefault="005E26DD" w:rsidP="005E26DD">
            <w:pPr>
              <w:jc w:val="center"/>
              <w:rPr>
                <w:rFonts w:ascii="Arial" w:hAnsi="Arial" w:cs="Arial"/>
                <w:sz w:val="18"/>
                <w:szCs w:val="18"/>
              </w:rPr>
            </w:pPr>
            <w:r>
              <w:rPr>
                <w:rFonts w:ascii="Arial" w:hAnsi="Arial" w:cs="Arial"/>
                <w:sz w:val="18"/>
                <w:szCs w:val="18"/>
              </w:rPr>
              <w:t>Medium</w:t>
            </w:r>
          </w:p>
        </w:tc>
        <w:tc>
          <w:tcPr>
            <w:tcW w:w="2109" w:type="dxa"/>
            <w:vAlign w:val="center"/>
          </w:tcPr>
          <w:p w:rsidR="005E26DD" w:rsidRDefault="005E26DD" w:rsidP="005E26DD">
            <w:pPr>
              <w:jc w:val="center"/>
              <w:rPr>
                <w:rFonts w:ascii="Arial" w:hAnsi="Arial" w:cs="Arial"/>
                <w:sz w:val="18"/>
                <w:szCs w:val="18"/>
              </w:rPr>
            </w:pPr>
            <w:r>
              <w:rPr>
                <w:rFonts w:ascii="Arial" w:hAnsi="Arial" w:cs="Arial"/>
                <w:sz w:val="18"/>
                <w:szCs w:val="18"/>
              </w:rPr>
              <w:t>Formal, Informal and Avoidance</w:t>
            </w:r>
          </w:p>
        </w:tc>
        <w:tc>
          <w:tcPr>
            <w:tcW w:w="4219" w:type="dxa"/>
          </w:tcPr>
          <w:p w:rsidR="005E26DD" w:rsidRDefault="005E26DD" w:rsidP="005E26DD">
            <w:pPr>
              <w:jc w:val="both"/>
              <w:rPr>
                <w:rFonts w:ascii="Arial" w:hAnsi="Arial" w:cs="Arial"/>
                <w:sz w:val="18"/>
                <w:szCs w:val="18"/>
              </w:rPr>
            </w:pPr>
            <w:r>
              <w:rPr>
                <w:rFonts w:ascii="Arial" w:hAnsi="Arial" w:cs="Arial"/>
                <w:sz w:val="18"/>
                <w:szCs w:val="18"/>
              </w:rPr>
              <w:t>MPN shall:</w:t>
            </w:r>
          </w:p>
          <w:p w:rsidR="005E26DD" w:rsidRPr="005B0537" w:rsidRDefault="005E26DD" w:rsidP="005E26DD">
            <w:pPr>
              <w:pStyle w:val="Style"/>
              <w:numPr>
                <w:ilvl w:val="0"/>
                <w:numId w:val="45"/>
              </w:numPr>
              <w:ind w:left="252" w:hanging="252"/>
              <w:jc w:val="both"/>
              <w:rPr>
                <w:sz w:val="18"/>
                <w:szCs w:val="18"/>
                <w:lang w:bidi="he-IL"/>
              </w:rPr>
            </w:pPr>
            <w:r w:rsidRPr="005B0537">
              <w:rPr>
                <w:sz w:val="18"/>
                <w:szCs w:val="18"/>
                <w:lang w:bidi="he-IL"/>
              </w:rPr>
              <w:t xml:space="preserve">ensure that routine procedures to notify </w:t>
            </w:r>
            <w:r>
              <w:rPr>
                <w:sz w:val="18"/>
                <w:szCs w:val="18"/>
                <w:lang w:bidi="he-IL"/>
              </w:rPr>
              <w:t xml:space="preserve">other </w:t>
            </w:r>
            <w:r w:rsidRPr="005B0537">
              <w:rPr>
                <w:sz w:val="18"/>
                <w:szCs w:val="18"/>
                <w:lang w:bidi="he-IL"/>
              </w:rPr>
              <w:t xml:space="preserve">vessels </w:t>
            </w:r>
          </w:p>
          <w:p w:rsidR="005E26DD" w:rsidRDefault="005E26DD" w:rsidP="005E26DD">
            <w:pPr>
              <w:pStyle w:val="Style"/>
              <w:numPr>
                <w:ilvl w:val="0"/>
                <w:numId w:val="45"/>
              </w:numPr>
              <w:ind w:left="252" w:hanging="252"/>
              <w:jc w:val="both"/>
              <w:rPr>
                <w:sz w:val="18"/>
                <w:szCs w:val="18"/>
              </w:rPr>
            </w:pPr>
            <w:r w:rsidRPr="005B0537">
              <w:rPr>
                <w:sz w:val="18"/>
                <w:szCs w:val="18"/>
                <w:lang w:bidi="he-IL"/>
              </w:rPr>
              <w:t xml:space="preserve">ensure all communications equipment are in good working condition </w:t>
            </w:r>
          </w:p>
          <w:p w:rsidR="005E26DD" w:rsidRDefault="005E26DD" w:rsidP="005E26DD">
            <w:pPr>
              <w:pStyle w:val="Style"/>
              <w:numPr>
                <w:ilvl w:val="0"/>
                <w:numId w:val="45"/>
              </w:numPr>
              <w:ind w:left="252" w:hanging="252"/>
              <w:jc w:val="both"/>
              <w:rPr>
                <w:sz w:val="18"/>
                <w:szCs w:val="18"/>
              </w:rPr>
            </w:pPr>
            <w:r w:rsidRPr="005B0537">
              <w:rPr>
                <w:sz w:val="18"/>
                <w:szCs w:val="18"/>
                <w:lang w:bidi="he-IL"/>
              </w:rPr>
              <w:t xml:space="preserve">consult the Nigerian Navy and Nigerian Maritime Authority </w:t>
            </w:r>
          </w:p>
        </w:tc>
        <w:tc>
          <w:tcPr>
            <w:tcW w:w="1489" w:type="dxa"/>
            <w:vAlign w:val="center"/>
          </w:tcPr>
          <w:p w:rsidR="005E26DD" w:rsidRDefault="005E26DD" w:rsidP="005E26DD">
            <w:pPr>
              <w:jc w:val="center"/>
              <w:rPr>
                <w:rFonts w:ascii="Arial" w:hAnsi="Arial" w:cs="Arial"/>
                <w:sz w:val="18"/>
                <w:szCs w:val="18"/>
              </w:rPr>
            </w:pPr>
            <w:r>
              <w:rPr>
                <w:rFonts w:ascii="Arial" w:hAnsi="Arial" w:cs="Arial"/>
                <w:sz w:val="18"/>
                <w:szCs w:val="18"/>
              </w:rPr>
              <w:t>Low</w:t>
            </w:r>
          </w:p>
        </w:tc>
      </w:tr>
      <w:tr w:rsidR="005E26DD" w:rsidRPr="00357408" w:rsidTr="005E26DD">
        <w:trPr>
          <w:cantSplit/>
          <w:trHeight w:val="615"/>
        </w:trPr>
        <w:tc>
          <w:tcPr>
            <w:tcW w:w="740" w:type="dxa"/>
            <w:vMerge/>
            <w:vAlign w:val="center"/>
          </w:tcPr>
          <w:p w:rsidR="005E26DD" w:rsidRPr="00357408" w:rsidRDefault="005E26DD" w:rsidP="005E26DD">
            <w:pPr>
              <w:jc w:val="both"/>
              <w:rPr>
                <w:rFonts w:ascii="Arial" w:hAnsi="Arial" w:cs="Arial"/>
                <w:sz w:val="18"/>
                <w:szCs w:val="18"/>
              </w:rPr>
            </w:pPr>
          </w:p>
        </w:tc>
        <w:tc>
          <w:tcPr>
            <w:tcW w:w="1524" w:type="dxa"/>
            <w:vMerge/>
            <w:vAlign w:val="center"/>
          </w:tcPr>
          <w:p w:rsidR="005E26DD" w:rsidRPr="00357408" w:rsidRDefault="005E26DD" w:rsidP="005E26DD">
            <w:pPr>
              <w:jc w:val="both"/>
              <w:rPr>
                <w:rFonts w:ascii="Arial" w:hAnsi="Arial" w:cs="Arial"/>
                <w:sz w:val="18"/>
                <w:szCs w:val="18"/>
              </w:rPr>
            </w:pPr>
          </w:p>
        </w:tc>
        <w:tc>
          <w:tcPr>
            <w:tcW w:w="3350" w:type="dxa"/>
            <w:vAlign w:val="center"/>
          </w:tcPr>
          <w:p w:rsidR="005E26DD" w:rsidRPr="00FA5723" w:rsidRDefault="005E26DD" w:rsidP="005E26DD">
            <w:pPr>
              <w:pStyle w:val="Style"/>
              <w:ind w:left="14"/>
              <w:rPr>
                <w:sz w:val="18"/>
                <w:szCs w:val="18"/>
                <w:lang w:bidi="he-IL"/>
              </w:rPr>
            </w:pPr>
            <w:r w:rsidRPr="004F6B68">
              <w:rPr>
                <w:sz w:val="18"/>
                <w:szCs w:val="18"/>
                <w:lang w:bidi="he-IL"/>
              </w:rPr>
              <w:t xml:space="preserve">Accidental collision with existing infrastructure (platform) </w:t>
            </w:r>
          </w:p>
        </w:tc>
        <w:tc>
          <w:tcPr>
            <w:tcW w:w="2109" w:type="dxa"/>
            <w:shd w:val="clear" w:color="auto" w:fill="auto"/>
            <w:vAlign w:val="center"/>
          </w:tcPr>
          <w:p w:rsidR="005E26DD" w:rsidRPr="00357408" w:rsidRDefault="005E26DD" w:rsidP="005E26DD">
            <w:pPr>
              <w:jc w:val="center"/>
              <w:rPr>
                <w:rFonts w:ascii="Arial" w:hAnsi="Arial" w:cs="Arial"/>
                <w:sz w:val="18"/>
                <w:szCs w:val="18"/>
                <w:highlight w:val="yellow"/>
              </w:rPr>
            </w:pPr>
            <w:r w:rsidRPr="00357408">
              <w:rPr>
                <w:rFonts w:ascii="Arial" w:hAnsi="Arial" w:cs="Arial"/>
                <w:sz w:val="18"/>
                <w:szCs w:val="18"/>
              </w:rPr>
              <w:t>Medium</w:t>
            </w:r>
          </w:p>
        </w:tc>
        <w:tc>
          <w:tcPr>
            <w:tcW w:w="2109" w:type="dxa"/>
            <w:vAlign w:val="center"/>
          </w:tcPr>
          <w:p w:rsidR="005E26DD" w:rsidRDefault="005E26DD" w:rsidP="005E26DD">
            <w:pPr>
              <w:jc w:val="center"/>
              <w:rPr>
                <w:rFonts w:ascii="Arial" w:hAnsi="Arial"/>
                <w:sz w:val="18"/>
              </w:rPr>
            </w:pPr>
            <w:r>
              <w:rPr>
                <w:rFonts w:ascii="Arial" w:hAnsi="Arial" w:cs="Arial"/>
                <w:sz w:val="18"/>
                <w:szCs w:val="18"/>
              </w:rPr>
              <w:t>Formal, Informal, Physical and Avoidance</w:t>
            </w:r>
          </w:p>
        </w:tc>
        <w:tc>
          <w:tcPr>
            <w:tcW w:w="4219" w:type="dxa"/>
          </w:tcPr>
          <w:p w:rsidR="005E26DD" w:rsidRDefault="005E26DD" w:rsidP="005E26DD">
            <w:pPr>
              <w:rPr>
                <w:rFonts w:ascii="Arial" w:hAnsi="Arial" w:cs="Arial"/>
                <w:sz w:val="18"/>
                <w:szCs w:val="18"/>
              </w:rPr>
            </w:pPr>
            <w:r>
              <w:rPr>
                <w:rFonts w:ascii="Arial" w:hAnsi="Arial" w:cs="Arial"/>
                <w:sz w:val="18"/>
                <w:szCs w:val="18"/>
              </w:rPr>
              <w:t>MPN</w:t>
            </w:r>
            <w:r w:rsidRPr="00D854E2">
              <w:rPr>
                <w:rFonts w:ascii="Arial" w:hAnsi="Arial" w:cs="Arial"/>
                <w:sz w:val="18"/>
                <w:szCs w:val="18"/>
              </w:rPr>
              <w:t xml:space="preserve"> shall:</w:t>
            </w:r>
          </w:p>
          <w:p w:rsidR="005E26DD" w:rsidRDefault="005E26DD" w:rsidP="005E26DD">
            <w:pPr>
              <w:pStyle w:val="Style"/>
              <w:numPr>
                <w:ilvl w:val="0"/>
                <w:numId w:val="45"/>
              </w:numPr>
              <w:ind w:left="252" w:hanging="252"/>
              <w:jc w:val="both"/>
              <w:rPr>
                <w:sz w:val="18"/>
                <w:szCs w:val="18"/>
                <w:lang w:bidi="he-IL"/>
              </w:rPr>
            </w:pPr>
            <w:r w:rsidRPr="00D854E2">
              <w:rPr>
                <w:sz w:val="18"/>
                <w:szCs w:val="18"/>
                <w:lang w:bidi="he-IL"/>
              </w:rPr>
              <w:t xml:space="preserve">Conduct reconnaissance </w:t>
            </w:r>
            <w:r>
              <w:rPr>
                <w:sz w:val="18"/>
                <w:szCs w:val="18"/>
                <w:lang w:bidi="he-IL"/>
              </w:rPr>
              <w:t>visit in the area to assess all existing infrastructure before commencing drilling activity</w:t>
            </w:r>
          </w:p>
          <w:p w:rsidR="005E26DD" w:rsidRPr="00E04F0C" w:rsidRDefault="005E26DD" w:rsidP="005E26DD">
            <w:pPr>
              <w:pStyle w:val="Style"/>
              <w:numPr>
                <w:ilvl w:val="0"/>
                <w:numId w:val="45"/>
              </w:numPr>
              <w:ind w:left="252" w:hanging="252"/>
              <w:jc w:val="both"/>
              <w:rPr>
                <w:sz w:val="18"/>
                <w:szCs w:val="18"/>
                <w:lang w:bidi="he-IL"/>
              </w:rPr>
            </w:pPr>
            <w:r>
              <w:rPr>
                <w:sz w:val="18"/>
                <w:szCs w:val="18"/>
                <w:lang w:bidi="he-IL"/>
              </w:rPr>
              <w:t>u</w:t>
            </w:r>
            <w:r w:rsidRPr="00EF5E15">
              <w:rPr>
                <w:sz w:val="18"/>
                <w:szCs w:val="18"/>
                <w:lang w:bidi="he-IL"/>
              </w:rPr>
              <w:t xml:space="preserve">se trained and competent personnel </w:t>
            </w:r>
            <w:r w:rsidRPr="00E04F0C">
              <w:rPr>
                <w:sz w:val="18"/>
                <w:szCs w:val="18"/>
                <w:lang w:bidi="he-IL"/>
              </w:rPr>
              <w:t>etc</w:t>
            </w:r>
          </w:p>
        </w:tc>
        <w:tc>
          <w:tcPr>
            <w:tcW w:w="1489" w:type="dxa"/>
            <w:vAlign w:val="center"/>
          </w:tcPr>
          <w:p w:rsidR="005E26DD" w:rsidRDefault="005E26DD" w:rsidP="005E26DD">
            <w:pPr>
              <w:jc w:val="center"/>
              <w:rPr>
                <w:rFonts w:ascii="Arial" w:hAnsi="Arial" w:cs="Arial"/>
                <w:sz w:val="18"/>
                <w:szCs w:val="18"/>
              </w:rPr>
            </w:pPr>
            <w:r>
              <w:rPr>
                <w:rFonts w:ascii="Arial" w:hAnsi="Arial" w:cs="Arial"/>
                <w:sz w:val="18"/>
                <w:szCs w:val="18"/>
              </w:rPr>
              <w:t>Low</w:t>
            </w:r>
          </w:p>
        </w:tc>
      </w:tr>
      <w:tr w:rsidR="005E26DD" w:rsidRPr="00357408" w:rsidTr="005E26DD">
        <w:trPr>
          <w:cantSplit/>
          <w:trHeight w:val="615"/>
        </w:trPr>
        <w:tc>
          <w:tcPr>
            <w:tcW w:w="740" w:type="dxa"/>
            <w:vMerge/>
            <w:vAlign w:val="center"/>
          </w:tcPr>
          <w:p w:rsidR="005E26DD" w:rsidRPr="00357408" w:rsidRDefault="005E26DD" w:rsidP="005E26DD">
            <w:pPr>
              <w:jc w:val="both"/>
              <w:rPr>
                <w:rFonts w:ascii="Arial" w:hAnsi="Arial" w:cs="Arial"/>
                <w:sz w:val="18"/>
                <w:szCs w:val="18"/>
              </w:rPr>
            </w:pPr>
          </w:p>
        </w:tc>
        <w:tc>
          <w:tcPr>
            <w:tcW w:w="1524" w:type="dxa"/>
            <w:vMerge/>
            <w:vAlign w:val="center"/>
          </w:tcPr>
          <w:p w:rsidR="005E26DD" w:rsidRPr="00357408" w:rsidRDefault="005E26DD" w:rsidP="005E26DD">
            <w:pPr>
              <w:jc w:val="both"/>
              <w:rPr>
                <w:rFonts w:ascii="Arial" w:hAnsi="Arial" w:cs="Arial"/>
                <w:sz w:val="18"/>
                <w:szCs w:val="18"/>
              </w:rPr>
            </w:pPr>
          </w:p>
        </w:tc>
        <w:tc>
          <w:tcPr>
            <w:tcW w:w="3350" w:type="dxa"/>
            <w:vAlign w:val="center"/>
          </w:tcPr>
          <w:p w:rsidR="005E26DD" w:rsidRPr="00FA5723" w:rsidRDefault="005E26DD" w:rsidP="005E26DD">
            <w:pPr>
              <w:pStyle w:val="Style"/>
              <w:ind w:left="14"/>
              <w:rPr>
                <w:sz w:val="18"/>
                <w:szCs w:val="18"/>
                <w:lang w:bidi="he-IL"/>
              </w:rPr>
            </w:pPr>
            <w:r w:rsidRPr="00FA5723">
              <w:rPr>
                <w:sz w:val="18"/>
                <w:szCs w:val="18"/>
                <w:lang w:bidi="he-IL"/>
              </w:rPr>
              <w:t xml:space="preserve">Collision with other vessels and smaller boats </w:t>
            </w:r>
          </w:p>
        </w:tc>
        <w:tc>
          <w:tcPr>
            <w:tcW w:w="2109" w:type="dxa"/>
            <w:shd w:val="clear" w:color="auto" w:fill="auto"/>
            <w:vAlign w:val="center"/>
          </w:tcPr>
          <w:p w:rsidR="005E26DD" w:rsidRPr="00357408" w:rsidRDefault="005E26DD" w:rsidP="005E26DD">
            <w:pPr>
              <w:jc w:val="center"/>
              <w:rPr>
                <w:rFonts w:ascii="Arial" w:hAnsi="Arial" w:cs="Arial"/>
                <w:sz w:val="18"/>
                <w:szCs w:val="18"/>
              </w:rPr>
            </w:pPr>
            <w:r>
              <w:rPr>
                <w:rFonts w:ascii="Arial" w:hAnsi="Arial" w:cs="Arial"/>
                <w:sz w:val="18"/>
                <w:szCs w:val="18"/>
              </w:rPr>
              <w:t>High</w:t>
            </w:r>
          </w:p>
        </w:tc>
        <w:tc>
          <w:tcPr>
            <w:tcW w:w="2109" w:type="dxa"/>
            <w:vAlign w:val="center"/>
          </w:tcPr>
          <w:p w:rsidR="005E26DD" w:rsidRDefault="005E26DD" w:rsidP="005E26DD">
            <w:pPr>
              <w:jc w:val="center"/>
              <w:rPr>
                <w:rFonts w:ascii="Arial" w:hAnsi="Arial" w:cs="Arial"/>
                <w:sz w:val="18"/>
                <w:szCs w:val="18"/>
              </w:rPr>
            </w:pPr>
            <w:r>
              <w:rPr>
                <w:rFonts w:ascii="Arial" w:hAnsi="Arial" w:cs="Arial"/>
                <w:sz w:val="18"/>
                <w:szCs w:val="18"/>
              </w:rPr>
              <w:t>Physical, Informal and Avoidance</w:t>
            </w:r>
          </w:p>
        </w:tc>
        <w:tc>
          <w:tcPr>
            <w:tcW w:w="4219" w:type="dxa"/>
          </w:tcPr>
          <w:p w:rsidR="005E26DD" w:rsidRPr="00084852" w:rsidRDefault="005E26DD" w:rsidP="005E26DD">
            <w:pPr>
              <w:jc w:val="both"/>
              <w:rPr>
                <w:rFonts w:ascii="Arial" w:hAnsi="Arial" w:cs="Arial"/>
                <w:sz w:val="18"/>
                <w:szCs w:val="18"/>
              </w:rPr>
            </w:pPr>
            <w:r>
              <w:rPr>
                <w:rFonts w:ascii="Arial" w:hAnsi="Arial" w:cs="Arial"/>
                <w:sz w:val="18"/>
                <w:szCs w:val="18"/>
              </w:rPr>
              <w:t>MPN shall:</w:t>
            </w:r>
          </w:p>
          <w:p w:rsidR="005E26DD" w:rsidRDefault="005E26DD" w:rsidP="005E26DD">
            <w:pPr>
              <w:pStyle w:val="Style"/>
              <w:numPr>
                <w:ilvl w:val="0"/>
                <w:numId w:val="45"/>
              </w:numPr>
              <w:ind w:left="252" w:hanging="252"/>
              <w:jc w:val="both"/>
              <w:rPr>
                <w:sz w:val="18"/>
                <w:szCs w:val="18"/>
                <w:lang w:bidi="he-IL"/>
              </w:rPr>
            </w:pPr>
            <w:r>
              <w:rPr>
                <w:sz w:val="18"/>
                <w:szCs w:val="18"/>
                <w:lang w:bidi="he-IL"/>
              </w:rPr>
              <w:t>consider the weather condition before start of work</w:t>
            </w:r>
          </w:p>
          <w:p w:rsidR="005E26DD" w:rsidRDefault="005E26DD" w:rsidP="005E26DD">
            <w:pPr>
              <w:pStyle w:val="Style"/>
              <w:numPr>
                <w:ilvl w:val="0"/>
                <w:numId w:val="45"/>
              </w:numPr>
              <w:ind w:left="252" w:hanging="252"/>
              <w:jc w:val="both"/>
              <w:rPr>
                <w:sz w:val="18"/>
                <w:szCs w:val="18"/>
              </w:rPr>
            </w:pPr>
            <w:r>
              <w:rPr>
                <w:sz w:val="18"/>
                <w:szCs w:val="18"/>
                <w:lang w:bidi="he-IL"/>
              </w:rPr>
              <w:t xml:space="preserve">make use of competent staff, </w:t>
            </w:r>
          </w:p>
          <w:p w:rsidR="002060AC" w:rsidRDefault="002060AC" w:rsidP="005E26DD">
            <w:pPr>
              <w:pStyle w:val="Style"/>
              <w:numPr>
                <w:ilvl w:val="0"/>
                <w:numId w:val="45"/>
              </w:numPr>
              <w:ind w:left="252" w:hanging="252"/>
              <w:jc w:val="both"/>
              <w:rPr>
                <w:sz w:val="18"/>
                <w:szCs w:val="18"/>
              </w:rPr>
            </w:pPr>
            <w:r>
              <w:rPr>
                <w:sz w:val="18"/>
                <w:szCs w:val="18"/>
                <w:lang w:bidi="he-IL"/>
              </w:rPr>
              <w:t>avoid periods of intense activities</w:t>
            </w:r>
          </w:p>
        </w:tc>
        <w:tc>
          <w:tcPr>
            <w:tcW w:w="1489" w:type="dxa"/>
            <w:vAlign w:val="center"/>
          </w:tcPr>
          <w:p w:rsidR="005E26DD" w:rsidRDefault="005E26DD" w:rsidP="005E26DD">
            <w:pPr>
              <w:jc w:val="center"/>
              <w:rPr>
                <w:rFonts w:ascii="Arial" w:hAnsi="Arial" w:cs="Arial"/>
                <w:sz w:val="18"/>
                <w:szCs w:val="18"/>
              </w:rPr>
            </w:pPr>
            <w:r>
              <w:rPr>
                <w:rFonts w:ascii="Arial" w:hAnsi="Arial" w:cs="Arial"/>
                <w:sz w:val="18"/>
                <w:szCs w:val="18"/>
              </w:rPr>
              <w:t>Low</w:t>
            </w:r>
          </w:p>
        </w:tc>
      </w:tr>
      <w:tr w:rsidR="005E26DD" w:rsidRPr="00357408" w:rsidTr="005E26DD">
        <w:trPr>
          <w:cantSplit/>
          <w:trHeight w:val="390"/>
        </w:trPr>
        <w:tc>
          <w:tcPr>
            <w:tcW w:w="740" w:type="dxa"/>
            <w:vMerge/>
            <w:vAlign w:val="center"/>
          </w:tcPr>
          <w:p w:rsidR="005E26DD" w:rsidRPr="00357408" w:rsidRDefault="005E26DD" w:rsidP="005E26DD">
            <w:pPr>
              <w:jc w:val="both"/>
              <w:rPr>
                <w:rFonts w:ascii="Arial" w:hAnsi="Arial" w:cs="Arial"/>
                <w:sz w:val="18"/>
                <w:szCs w:val="18"/>
              </w:rPr>
            </w:pPr>
          </w:p>
        </w:tc>
        <w:tc>
          <w:tcPr>
            <w:tcW w:w="1524" w:type="dxa"/>
            <w:vMerge/>
            <w:vAlign w:val="center"/>
          </w:tcPr>
          <w:p w:rsidR="005E26DD" w:rsidRPr="00357408" w:rsidRDefault="005E26DD" w:rsidP="005E26DD">
            <w:pPr>
              <w:jc w:val="both"/>
              <w:rPr>
                <w:rFonts w:ascii="Arial" w:hAnsi="Arial" w:cs="Arial"/>
                <w:sz w:val="18"/>
                <w:szCs w:val="18"/>
              </w:rPr>
            </w:pPr>
          </w:p>
        </w:tc>
        <w:tc>
          <w:tcPr>
            <w:tcW w:w="3350" w:type="dxa"/>
            <w:vAlign w:val="center"/>
          </w:tcPr>
          <w:p w:rsidR="005E26DD" w:rsidRPr="00FA5723" w:rsidRDefault="005E26DD" w:rsidP="005E26DD">
            <w:pPr>
              <w:pStyle w:val="Style"/>
              <w:ind w:left="14"/>
              <w:rPr>
                <w:sz w:val="18"/>
                <w:szCs w:val="18"/>
                <w:lang w:bidi="he-IL"/>
              </w:rPr>
            </w:pPr>
            <w:r w:rsidRPr="008408FC">
              <w:rPr>
                <w:sz w:val="18"/>
                <w:szCs w:val="18"/>
                <w:lang w:bidi="he-IL"/>
              </w:rPr>
              <w:t xml:space="preserve">Risk of pirate /militant attack/kidnap </w:t>
            </w:r>
          </w:p>
        </w:tc>
        <w:tc>
          <w:tcPr>
            <w:tcW w:w="2109" w:type="dxa"/>
            <w:shd w:val="clear" w:color="auto" w:fill="auto"/>
            <w:vAlign w:val="center"/>
          </w:tcPr>
          <w:p w:rsidR="005E26DD" w:rsidRDefault="005E26DD" w:rsidP="005E26DD">
            <w:pPr>
              <w:jc w:val="center"/>
              <w:rPr>
                <w:rFonts w:ascii="Arial" w:hAnsi="Arial" w:cs="Arial"/>
                <w:sz w:val="18"/>
                <w:szCs w:val="18"/>
              </w:rPr>
            </w:pPr>
            <w:r>
              <w:rPr>
                <w:rFonts w:ascii="Arial" w:hAnsi="Arial" w:cs="Arial"/>
                <w:sz w:val="18"/>
                <w:szCs w:val="18"/>
              </w:rPr>
              <w:t>High</w:t>
            </w:r>
          </w:p>
        </w:tc>
        <w:tc>
          <w:tcPr>
            <w:tcW w:w="2109" w:type="dxa"/>
            <w:vAlign w:val="center"/>
          </w:tcPr>
          <w:p w:rsidR="005E26DD" w:rsidRPr="002850AD" w:rsidRDefault="005E26DD" w:rsidP="005E26DD">
            <w:pPr>
              <w:jc w:val="center"/>
              <w:rPr>
                <w:rFonts w:ascii="Arial" w:hAnsi="Arial" w:cs="Arial"/>
                <w:sz w:val="18"/>
                <w:szCs w:val="18"/>
              </w:rPr>
            </w:pPr>
            <w:r>
              <w:rPr>
                <w:rFonts w:ascii="Arial" w:hAnsi="Arial" w:cs="Arial"/>
                <w:sz w:val="18"/>
                <w:szCs w:val="18"/>
              </w:rPr>
              <w:t>Formal and Avoidance</w:t>
            </w:r>
          </w:p>
        </w:tc>
        <w:tc>
          <w:tcPr>
            <w:tcW w:w="4219" w:type="dxa"/>
            <w:vAlign w:val="center"/>
          </w:tcPr>
          <w:p w:rsidR="005E26DD" w:rsidRDefault="005E26DD" w:rsidP="005E26DD">
            <w:pPr>
              <w:rPr>
                <w:rFonts w:ascii="Arial" w:hAnsi="Arial" w:cs="Arial"/>
                <w:sz w:val="18"/>
                <w:szCs w:val="18"/>
              </w:rPr>
            </w:pPr>
            <w:r>
              <w:rPr>
                <w:rFonts w:ascii="Arial" w:hAnsi="Arial" w:cs="Arial"/>
                <w:sz w:val="18"/>
                <w:szCs w:val="18"/>
              </w:rPr>
              <w:t>MPN shall:</w:t>
            </w:r>
          </w:p>
          <w:p w:rsidR="005E26DD" w:rsidRDefault="005E26DD" w:rsidP="005E26DD">
            <w:pPr>
              <w:pStyle w:val="Style"/>
              <w:numPr>
                <w:ilvl w:val="0"/>
                <w:numId w:val="45"/>
              </w:numPr>
              <w:ind w:left="252" w:hanging="252"/>
              <w:jc w:val="both"/>
              <w:rPr>
                <w:sz w:val="18"/>
                <w:szCs w:val="18"/>
                <w:lang w:bidi="he-IL"/>
              </w:rPr>
            </w:pPr>
            <w:r w:rsidRPr="00EF5E15">
              <w:rPr>
                <w:sz w:val="18"/>
                <w:szCs w:val="18"/>
                <w:lang w:bidi="he-IL"/>
              </w:rPr>
              <w:t>carry out security assessment o</w:t>
            </w:r>
            <w:r>
              <w:rPr>
                <w:sz w:val="18"/>
                <w:szCs w:val="18"/>
                <w:lang w:bidi="he-IL"/>
              </w:rPr>
              <w:t>f</w:t>
            </w:r>
            <w:r w:rsidRPr="00EF5E15">
              <w:rPr>
                <w:sz w:val="18"/>
                <w:szCs w:val="18"/>
                <w:lang w:bidi="he-IL"/>
              </w:rPr>
              <w:t xml:space="preserve"> mobilizat</w:t>
            </w:r>
            <w:r>
              <w:rPr>
                <w:sz w:val="18"/>
                <w:szCs w:val="18"/>
                <w:lang w:bidi="he-IL"/>
              </w:rPr>
              <w:t>ion route prior to mobilization</w:t>
            </w:r>
          </w:p>
          <w:p w:rsidR="005E26DD" w:rsidRPr="00EF5E15" w:rsidRDefault="005E26DD" w:rsidP="005E26DD">
            <w:pPr>
              <w:pStyle w:val="Style"/>
              <w:numPr>
                <w:ilvl w:val="0"/>
                <w:numId w:val="45"/>
              </w:numPr>
              <w:ind w:left="252" w:hanging="252"/>
              <w:jc w:val="both"/>
              <w:rPr>
                <w:sz w:val="18"/>
                <w:szCs w:val="18"/>
                <w:lang w:bidi="he-IL"/>
              </w:rPr>
            </w:pPr>
            <w:r w:rsidRPr="008A29F6">
              <w:rPr>
                <w:sz w:val="18"/>
                <w:szCs w:val="18"/>
                <w:lang w:bidi="he-IL"/>
              </w:rPr>
              <w:t>educating indigenes on tolerance</w:t>
            </w:r>
          </w:p>
          <w:p w:rsidR="005E26DD" w:rsidRPr="00075693" w:rsidRDefault="005E26DD" w:rsidP="005E26DD">
            <w:pPr>
              <w:pStyle w:val="Style"/>
              <w:numPr>
                <w:ilvl w:val="0"/>
                <w:numId w:val="45"/>
              </w:numPr>
              <w:ind w:left="252" w:hanging="252"/>
              <w:jc w:val="both"/>
              <w:rPr>
                <w:sz w:val="18"/>
                <w:szCs w:val="18"/>
                <w:lang w:bidi="he-IL"/>
              </w:rPr>
            </w:pPr>
            <w:r>
              <w:rPr>
                <w:sz w:val="18"/>
                <w:szCs w:val="18"/>
                <w:lang w:bidi="he-IL"/>
              </w:rPr>
              <w:t xml:space="preserve">ensure well equipped security </w:t>
            </w:r>
            <w:r w:rsidRPr="00EF5E15">
              <w:rPr>
                <w:sz w:val="18"/>
                <w:szCs w:val="18"/>
                <w:lang w:bidi="he-IL"/>
              </w:rPr>
              <w:t xml:space="preserve">operatives </w:t>
            </w:r>
            <w:r>
              <w:rPr>
                <w:sz w:val="18"/>
                <w:szCs w:val="18"/>
                <w:lang w:bidi="he-IL"/>
              </w:rPr>
              <w:t>(navy/</w:t>
            </w:r>
            <w:proofErr w:type="spellStart"/>
            <w:r>
              <w:rPr>
                <w:sz w:val="18"/>
                <w:szCs w:val="18"/>
                <w:lang w:bidi="he-IL"/>
              </w:rPr>
              <w:t>mopol</w:t>
            </w:r>
            <w:proofErr w:type="spellEnd"/>
            <w:r>
              <w:rPr>
                <w:sz w:val="18"/>
                <w:szCs w:val="18"/>
                <w:lang w:bidi="he-IL"/>
              </w:rPr>
              <w:t>/</w:t>
            </w:r>
            <w:r w:rsidRPr="00EF5E15">
              <w:rPr>
                <w:sz w:val="18"/>
                <w:szCs w:val="18"/>
                <w:lang w:bidi="he-IL"/>
              </w:rPr>
              <w:t xml:space="preserve">army) accompany survey vessel </w:t>
            </w:r>
          </w:p>
        </w:tc>
        <w:tc>
          <w:tcPr>
            <w:tcW w:w="1489" w:type="dxa"/>
            <w:vAlign w:val="center"/>
          </w:tcPr>
          <w:p w:rsidR="005E26DD" w:rsidRPr="002850AD" w:rsidRDefault="005E26DD" w:rsidP="005E26DD">
            <w:pPr>
              <w:jc w:val="center"/>
              <w:rPr>
                <w:rFonts w:ascii="Arial" w:hAnsi="Arial" w:cs="Arial"/>
                <w:sz w:val="18"/>
                <w:szCs w:val="18"/>
              </w:rPr>
            </w:pPr>
            <w:r>
              <w:rPr>
                <w:rFonts w:ascii="Arial" w:hAnsi="Arial" w:cs="Arial"/>
                <w:sz w:val="18"/>
                <w:szCs w:val="18"/>
              </w:rPr>
              <w:t>Medium</w:t>
            </w:r>
          </w:p>
        </w:tc>
      </w:tr>
      <w:tr w:rsidR="005E26DD" w:rsidRPr="00357408" w:rsidTr="005E26DD">
        <w:trPr>
          <w:cantSplit/>
          <w:trHeight w:val="390"/>
        </w:trPr>
        <w:tc>
          <w:tcPr>
            <w:tcW w:w="740" w:type="dxa"/>
            <w:vMerge/>
            <w:vAlign w:val="center"/>
          </w:tcPr>
          <w:p w:rsidR="005E26DD" w:rsidRPr="00357408" w:rsidRDefault="005E26DD" w:rsidP="005E26DD">
            <w:pPr>
              <w:jc w:val="both"/>
              <w:rPr>
                <w:rFonts w:ascii="Arial" w:hAnsi="Arial" w:cs="Arial"/>
                <w:sz w:val="18"/>
                <w:szCs w:val="18"/>
              </w:rPr>
            </w:pPr>
          </w:p>
        </w:tc>
        <w:tc>
          <w:tcPr>
            <w:tcW w:w="1524" w:type="dxa"/>
            <w:vMerge/>
            <w:vAlign w:val="center"/>
          </w:tcPr>
          <w:p w:rsidR="005E26DD" w:rsidRPr="00357408" w:rsidRDefault="005E26DD" w:rsidP="005E26DD">
            <w:pPr>
              <w:jc w:val="both"/>
              <w:rPr>
                <w:rFonts w:ascii="Arial" w:hAnsi="Arial" w:cs="Arial"/>
                <w:sz w:val="18"/>
                <w:szCs w:val="18"/>
              </w:rPr>
            </w:pPr>
          </w:p>
        </w:tc>
        <w:tc>
          <w:tcPr>
            <w:tcW w:w="3350" w:type="dxa"/>
            <w:vAlign w:val="bottom"/>
          </w:tcPr>
          <w:p w:rsidR="005E26DD" w:rsidRPr="00FA5723" w:rsidRDefault="005E26DD" w:rsidP="005E26DD">
            <w:pPr>
              <w:pStyle w:val="Style"/>
              <w:ind w:left="14"/>
              <w:rPr>
                <w:sz w:val="18"/>
                <w:szCs w:val="18"/>
                <w:lang w:bidi="he-IL"/>
              </w:rPr>
            </w:pPr>
            <w:r w:rsidRPr="00FA5723">
              <w:rPr>
                <w:sz w:val="18"/>
                <w:szCs w:val="18"/>
                <w:lang w:bidi="he-IL"/>
              </w:rPr>
              <w:t xml:space="preserve">Exhaust emissions from vessel engines </w:t>
            </w:r>
          </w:p>
        </w:tc>
        <w:tc>
          <w:tcPr>
            <w:tcW w:w="2109" w:type="dxa"/>
            <w:shd w:val="clear" w:color="auto" w:fill="auto"/>
            <w:vAlign w:val="center"/>
          </w:tcPr>
          <w:p w:rsidR="005E26DD" w:rsidRPr="00084852" w:rsidRDefault="005E26DD" w:rsidP="005E26DD">
            <w:pPr>
              <w:jc w:val="center"/>
              <w:rPr>
                <w:rFonts w:ascii="Arial" w:hAnsi="Arial" w:cs="Arial"/>
                <w:sz w:val="18"/>
                <w:szCs w:val="18"/>
              </w:rPr>
            </w:pPr>
            <w:r>
              <w:rPr>
                <w:rFonts w:ascii="Arial" w:hAnsi="Arial" w:cs="Arial"/>
                <w:sz w:val="18"/>
                <w:szCs w:val="18"/>
              </w:rPr>
              <w:t>Low</w:t>
            </w:r>
          </w:p>
        </w:tc>
        <w:tc>
          <w:tcPr>
            <w:tcW w:w="2109" w:type="dxa"/>
            <w:vAlign w:val="center"/>
          </w:tcPr>
          <w:p w:rsidR="005E26DD" w:rsidRPr="008408FC" w:rsidRDefault="005E26DD" w:rsidP="005E26DD">
            <w:pPr>
              <w:jc w:val="center"/>
              <w:rPr>
                <w:rFonts w:ascii="Arial" w:hAnsi="Arial" w:cs="Arial"/>
                <w:sz w:val="18"/>
                <w:szCs w:val="18"/>
              </w:rPr>
            </w:pPr>
            <w:r>
              <w:rPr>
                <w:rFonts w:ascii="Arial" w:hAnsi="Arial" w:cs="Arial"/>
                <w:sz w:val="18"/>
                <w:szCs w:val="18"/>
              </w:rPr>
              <w:t>Formal and Informal</w:t>
            </w:r>
          </w:p>
        </w:tc>
        <w:tc>
          <w:tcPr>
            <w:tcW w:w="4219" w:type="dxa"/>
          </w:tcPr>
          <w:p w:rsidR="005E26DD" w:rsidRPr="002B2C72" w:rsidRDefault="005E26DD" w:rsidP="005E26DD">
            <w:pPr>
              <w:rPr>
                <w:rFonts w:ascii="Arial" w:hAnsi="Arial" w:cs="Arial"/>
                <w:sz w:val="18"/>
                <w:szCs w:val="18"/>
              </w:rPr>
            </w:pPr>
            <w:r>
              <w:rPr>
                <w:rFonts w:ascii="Arial" w:hAnsi="Arial" w:cs="Arial"/>
                <w:sz w:val="18"/>
                <w:szCs w:val="18"/>
              </w:rPr>
              <w:t>MPN shall:</w:t>
            </w:r>
          </w:p>
          <w:p w:rsidR="005E26DD" w:rsidRDefault="005E26DD" w:rsidP="005E26DD">
            <w:pPr>
              <w:pStyle w:val="Style"/>
              <w:numPr>
                <w:ilvl w:val="0"/>
                <w:numId w:val="45"/>
              </w:numPr>
              <w:ind w:left="252" w:hanging="252"/>
              <w:jc w:val="both"/>
              <w:rPr>
                <w:sz w:val="18"/>
                <w:szCs w:val="18"/>
                <w:lang w:bidi="he-IL"/>
              </w:rPr>
            </w:pPr>
            <w:r w:rsidRPr="00075693">
              <w:rPr>
                <w:sz w:val="18"/>
                <w:szCs w:val="18"/>
                <w:lang w:bidi="he-IL"/>
              </w:rPr>
              <w:t xml:space="preserve">properly maintain and monitor performance of equipment </w:t>
            </w:r>
          </w:p>
          <w:p w:rsidR="005E26DD" w:rsidRPr="00075693" w:rsidRDefault="005E26DD" w:rsidP="005E26DD">
            <w:pPr>
              <w:pStyle w:val="Style"/>
              <w:numPr>
                <w:ilvl w:val="0"/>
                <w:numId w:val="45"/>
              </w:numPr>
              <w:ind w:left="252" w:hanging="252"/>
              <w:jc w:val="both"/>
              <w:rPr>
                <w:sz w:val="18"/>
                <w:szCs w:val="18"/>
              </w:rPr>
            </w:pPr>
            <w:r w:rsidRPr="00075693">
              <w:rPr>
                <w:sz w:val="18"/>
                <w:szCs w:val="18"/>
                <w:lang w:bidi="he-IL"/>
              </w:rPr>
              <w:t xml:space="preserve">conduct pre-mobilisation checks on vessel </w:t>
            </w:r>
          </w:p>
        </w:tc>
        <w:tc>
          <w:tcPr>
            <w:tcW w:w="1489" w:type="dxa"/>
            <w:vAlign w:val="center"/>
          </w:tcPr>
          <w:p w:rsidR="005E26DD" w:rsidRPr="008408FC" w:rsidRDefault="005E26DD" w:rsidP="005E26DD">
            <w:pPr>
              <w:jc w:val="center"/>
              <w:rPr>
                <w:rFonts w:ascii="Arial" w:hAnsi="Arial" w:cs="Arial"/>
                <w:sz w:val="18"/>
                <w:szCs w:val="18"/>
              </w:rPr>
            </w:pPr>
            <w:r>
              <w:rPr>
                <w:rFonts w:ascii="Arial" w:hAnsi="Arial" w:cs="Arial"/>
                <w:sz w:val="18"/>
                <w:szCs w:val="18"/>
              </w:rPr>
              <w:t>Low</w:t>
            </w:r>
          </w:p>
        </w:tc>
      </w:tr>
      <w:tr w:rsidR="005E26DD" w:rsidRPr="00357408" w:rsidTr="005E26DD">
        <w:trPr>
          <w:cantSplit/>
          <w:trHeight w:val="390"/>
        </w:trPr>
        <w:tc>
          <w:tcPr>
            <w:tcW w:w="740" w:type="dxa"/>
            <w:vMerge/>
            <w:vAlign w:val="center"/>
          </w:tcPr>
          <w:p w:rsidR="005E26DD" w:rsidRPr="00357408" w:rsidRDefault="005E26DD" w:rsidP="005E26DD">
            <w:pPr>
              <w:jc w:val="both"/>
              <w:rPr>
                <w:rFonts w:ascii="Arial" w:hAnsi="Arial" w:cs="Arial"/>
                <w:sz w:val="18"/>
                <w:szCs w:val="18"/>
              </w:rPr>
            </w:pPr>
          </w:p>
        </w:tc>
        <w:tc>
          <w:tcPr>
            <w:tcW w:w="1524" w:type="dxa"/>
            <w:vMerge/>
            <w:vAlign w:val="center"/>
          </w:tcPr>
          <w:p w:rsidR="005E26DD" w:rsidRPr="00357408" w:rsidRDefault="005E26DD" w:rsidP="005E26DD">
            <w:pPr>
              <w:jc w:val="both"/>
              <w:rPr>
                <w:rFonts w:ascii="Arial" w:hAnsi="Arial" w:cs="Arial"/>
                <w:sz w:val="18"/>
                <w:szCs w:val="18"/>
              </w:rPr>
            </w:pPr>
          </w:p>
        </w:tc>
        <w:tc>
          <w:tcPr>
            <w:tcW w:w="3350" w:type="dxa"/>
            <w:vAlign w:val="bottom"/>
          </w:tcPr>
          <w:p w:rsidR="005E26DD" w:rsidRPr="00FA5723" w:rsidRDefault="005E26DD" w:rsidP="005E26DD">
            <w:pPr>
              <w:pStyle w:val="Style"/>
              <w:ind w:left="14"/>
              <w:rPr>
                <w:sz w:val="18"/>
                <w:szCs w:val="18"/>
                <w:lang w:bidi="he-IL"/>
              </w:rPr>
            </w:pPr>
            <w:r w:rsidRPr="002A7A06">
              <w:rPr>
                <w:sz w:val="18"/>
                <w:szCs w:val="18"/>
                <w:lang w:bidi="he-IL"/>
              </w:rPr>
              <w:t>Injury/loss of</w:t>
            </w:r>
            <w:r>
              <w:rPr>
                <w:sz w:val="18"/>
                <w:szCs w:val="18"/>
                <w:lang w:bidi="he-IL"/>
              </w:rPr>
              <w:t xml:space="preserve"> life from helicopter accidents</w:t>
            </w:r>
            <w:r w:rsidRPr="002A7A06">
              <w:rPr>
                <w:sz w:val="18"/>
                <w:szCs w:val="18"/>
                <w:lang w:bidi="he-IL"/>
              </w:rPr>
              <w:t>/ crash during support services</w:t>
            </w:r>
          </w:p>
        </w:tc>
        <w:tc>
          <w:tcPr>
            <w:tcW w:w="2109" w:type="dxa"/>
            <w:shd w:val="clear" w:color="auto" w:fill="auto"/>
            <w:vAlign w:val="center"/>
          </w:tcPr>
          <w:p w:rsidR="005E26DD" w:rsidRPr="008408FC" w:rsidRDefault="005E26DD" w:rsidP="005E26DD">
            <w:pPr>
              <w:jc w:val="center"/>
              <w:rPr>
                <w:rFonts w:ascii="Arial" w:hAnsi="Arial" w:cs="Arial"/>
                <w:sz w:val="18"/>
                <w:szCs w:val="18"/>
              </w:rPr>
            </w:pPr>
            <w:r>
              <w:rPr>
                <w:rFonts w:ascii="Arial" w:hAnsi="Arial" w:cs="Arial"/>
                <w:sz w:val="18"/>
                <w:szCs w:val="18"/>
              </w:rPr>
              <w:t>Medium</w:t>
            </w:r>
          </w:p>
        </w:tc>
        <w:tc>
          <w:tcPr>
            <w:tcW w:w="2109" w:type="dxa"/>
            <w:vAlign w:val="center"/>
          </w:tcPr>
          <w:p w:rsidR="005E26DD" w:rsidRDefault="005E26DD" w:rsidP="005E26DD">
            <w:pPr>
              <w:pStyle w:val="List2"/>
              <w:ind w:left="0" w:firstLine="0"/>
              <w:jc w:val="center"/>
              <w:rPr>
                <w:rFonts w:ascii="Arial" w:hAnsi="Arial" w:cs="Arial"/>
                <w:sz w:val="18"/>
                <w:szCs w:val="18"/>
              </w:rPr>
            </w:pPr>
            <w:r>
              <w:rPr>
                <w:rFonts w:ascii="Arial" w:hAnsi="Arial" w:cs="Arial"/>
                <w:sz w:val="18"/>
                <w:szCs w:val="18"/>
              </w:rPr>
              <w:t>Formal, Avoidance and Physical</w:t>
            </w:r>
          </w:p>
        </w:tc>
        <w:tc>
          <w:tcPr>
            <w:tcW w:w="4219" w:type="dxa"/>
          </w:tcPr>
          <w:p w:rsidR="005E26DD" w:rsidRPr="00EB0E6B" w:rsidRDefault="005E26DD" w:rsidP="005E26DD">
            <w:pPr>
              <w:pStyle w:val="Style"/>
              <w:jc w:val="both"/>
              <w:rPr>
                <w:sz w:val="18"/>
                <w:szCs w:val="18"/>
                <w:lang w:bidi="he-IL"/>
              </w:rPr>
            </w:pPr>
            <w:r>
              <w:rPr>
                <w:sz w:val="18"/>
                <w:szCs w:val="18"/>
                <w:lang w:bidi="he-IL"/>
              </w:rPr>
              <w:t>MPN shall:</w:t>
            </w:r>
          </w:p>
          <w:p w:rsidR="005E26DD" w:rsidRPr="005E26DD" w:rsidRDefault="005E26DD" w:rsidP="005E26DD">
            <w:pPr>
              <w:pStyle w:val="Style"/>
              <w:numPr>
                <w:ilvl w:val="0"/>
                <w:numId w:val="45"/>
              </w:numPr>
              <w:ind w:left="252" w:hanging="252"/>
              <w:jc w:val="both"/>
              <w:rPr>
                <w:sz w:val="18"/>
                <w:szCs w:val="18"/>
                <w:lang w:bidi="he-IL"/>
              </w:rPr>
            </w:pPr>
            <w:r w:rsidRPr="005E26DD">
              <w:rPr>
                <w:sz w:val="18"/>
                <w:szCs w:val="18"/>
                <w:lang w:bidi="he-IL"/>
              </w:rPr>
              <w:t xml:space="preserve">Support/ shuttle/ crew change helicopters shall be maintained in optimal conditions </w:t>
            </w:r>
          </w:p>
          <w:p w:rsidR="005E26DD" w:rsidRPr="005E26DD" w:rsidRDefault="005E26DD" w:rsidP="005E26DD">
            <w:pPr>
              <w:pStyle w:val="Style"/>
              <w:numPr>
                <w:ilvl w:val="0"/>
                <w:numId w:val="45"/>
              </w:numPr>
              <w:ind w:left="252" w:hanging="252"/>
              <w:jc w:val="both"/>
              <w:rPr>
                <w:sz w:val="18"/>
                <w:szCs w:val="18"/>
                <w:lang w:bidi="he-IL"/>
              </w:rPr>
            </w:pPr>
            <w:r w:rsidRPr="005E26DD">
              <w:rPr>
                <w:sz w:val="18"/>
                <w:szCs w:val="18"/>
                <w:lang w:bidi="he-IL"/>
              </w:rPr>
              <w:t xml:space="preserve">Pre-flight checks shall be carried out at all times </w:t>
            </w:r>
          </w:p>
          <w:p w:rsidR="005E26DD" w:rsidRPr="00075693" w:rsidRDefault="005E26DD" w:rsidP="005E26DD">
            <w:pPr>
              <w:pStyle w:val="Style"/>
              <w:numPr>
                <w:ilvl w:val="0"/>
                <w:numId w:val="45"/>
              </w:numPr>
              <w:ind w:left="252" w:hanging="252"/>
              <w:jc w:val="both"/>
              <w:rPr>
                <w:sz w:val="18"/>
              </w:rPr>
            </w:pPr>
            <w:r w:rsidRPr="005E26DD">
              <w:rPr>
                <w:sz w:val="18"/>
                <w:szCs w:val="18"/>
                <w:lang w:bidi="he-IL"/>
              </w:rPr>
              <w:t>ensure that all operational flight crew are competent</w:t>
            </w:r>
          </w:p>
        </w:tc>
        <w:tc>
          <w:tcPr>
            <w:tcW w:w="1489" w:type="dxa"/>
            <w:vAlign w:val="center"/>
          </w:tcPr>
          <w:p w:rsidR="005E26DD" w:rsidRDefault="005E26DD" w:rsidP="005E26DD">
            <w:pPr>
              <w:jc w:val="center"/>
              <w:rPr>
                <w:rFonts w:ascii="Arial" w:hAnsi="Arial" w:cs="Arial"/>
                <w:sz w:val="18"/>
                <w:szCs w:val="18"/>
              </w:rPr>
            </w:pPr>
            <w:r>
              <w:rPr>
                <w:rFonts w:ascii="Arial" w:hAnsi="Arial" w:cs="Arial"/>
                <w:sz w:val="18"/>
                <w:szCs w:val="18"/>
              </w:rPr>
              <w:t>Low</w:t>
            </w:r>
          </w:p>
        </w:tc>
      </w:tr>
      <w:tr w:rsidR="005E26DD" w:rsidRPr="00357408" w:rsidTr="005E26DD">
        <w:trPr>
          <w:cantSplit/>
          <w:trHeight w:val="390"/>
        </w:trPr>
        <w:tc>
          <w:tcPr>
            <w:tcW w:w="740" w:type="dxa"/>
            <w:vMerge/>
            <w:vAlign w:val="center"/>
          </w:tcPr>
          <w:p w:rsidR="005E26DD" w:rsidRPr="00357408" w:rsidRDefault="005E26DD" w:rsidP="005E26DD">
            <w:pPr>
              <w:jc w:val="both"/>
              <w:rPr>
                <w:rFonts w:ascii="Arial" w:hAnsi="Arial" w:cs="Arial"/>
                <w:sz w:val="18"/>
                <w:szCs w:val="18"/>
              </w:rPr>
            </w:pPr>
          </w:p>
        </w:tc>
        <w:tc>
          <w:tcPr>
            <w:tcW w:w="1524" w:type="dxa"/>
            <w:vMerge/>
            <w:vAlign w:val="center"/>
          </w:tcPr>
          <w:p w:rsidR="005E26DD" w:rsidRPr="00357408" w:rsidRDefault="005E26DD" w:rsidP="005E26DD">
            <w:pPr>
              <w:jc w:val="both"/>
              <w:rPr>
                <w:rFonts w:ascii="Arial" w:hAnsi="Arial" w:cs="Arial"/>
                <w:sz w:val="18"/>
                <w:szCs w:val="18"/>
              </w:rPr>
            </w:pPr>
          </w:p>
        </w:tc>
        <w:tc>
          <w:tcPr>
            <w:tcW w:w="3350" w:type="dxa"/>
            <w:vAlign w:val="center"/>
          </w:tcPr>
          <w:p w:rsidR="005E26DD" w:rsidRPr="004F6B68" w:rsidRDefault="005E26DD" w:rsidP="005E26DD">
            <w:pPr>
              <w:pStyle w:val="Style"/>
              <w:ind w:left="14"/>
              <w:rPr>
                <w:sz w:val="18"/>
                <w:szCs w:val="18"/>
                <w:lang w:bidi="he-IL"/>
              </w:rPr>
            </w:pPr>
            <w:r w:rsidRPr="004F6B68">
              <w:rPr>
                <w:sz w:val="18"/>
                <w:szCs w:val="18"/>
                <w:lang w:bidi="he-IL"/>
              </w:rPr>
              <w:t>Loss of employment/disengagement of casual workers</w:t>
            </w:r>
          </w:p>
        </w:tc>
        <w:tc>
          <w:tcPr>
            <w:tcW w:w="2109" w:type="dxa"/>
            <w:shd w:val="clear" w:color="auto" w:fill="auto"/>
            <w:vAlign w:val="center"/>
          </w:tcPr>
          <w:p w:rsidR="005E26DD" w:rsidRDefault="005E26DD" w:rsidP="005E26DD">
            <w:pPr>
              <w:jc w:val="center"/>
              <w:rPr>
                <w:rFonts w:ascii="Arial" w:hAnsi="Arial" w:cs="Arial"/>
                <w:sz w:val="18"/>
                <w:szCs w:val="18"/>
              </w:rPr>
            </w:pPr>
            <w:r>
              <w:rPr>
                <w:rFonts w:ascii="Arial" w:hAnsi="Arial" w:cs="Arial"/>
                <w:sz w:val="18"/>
                <w:szCs w:val="18"/>
              </w:rPr>
              <w:t>High</w:t>
            </w:r>
          </w:p>
        </w:tc>
        <w:tc>
          <w:tcPr>
            <w:tcW w:w="2109" w:type="dxa"/>
            <w:vAlign w:val="center"/>
          </w:tcPr>
          <w:p w:rsidR="005E26DD" w:rsidRDefault="005E26DD" w:rsidP="005E26DD">
            <w:pPr>
              <w:pStyle w:val="List2"/>
              <w:ind w:left="0" w:firstLine="0"/>
              <w:jc w:val="center"/>
              <w:rPr>
                <w:rFonts w:ascii="Arial" w:hAnsi="Arial" w:cs="Arial"/>
                <w:sz w:val="18"/>
                <w:szCs w:val="18"/>
              </w:rPr>
            </w:pPr>
            <w:r>
              <w:rPr>
                <w:rFonts w:ascii="Arial" w:hAnsi="Arial"/>
                <w:sz w:val="18"/>
              </w:rPr>
              <w:t>Formal and Informal Control</w:t>
            </w:r>
          </w:p>
        </w:tc>
        <w:tc>
          <w:tcPr>
            <w:tcW w:w="4219" w:type="dxa"/>
          </w:tcPr>
          <w:p w:rsidR="005E26DD" w:rsidRDefault="005E26DD" w:rsidP="005E26DD">
            <w:pPr>
              <w:rPr>
                <w:rFonts w:ascii="Arial" w:hAnsi="Arial" w:cs="Arial"/>
                <w:sz w:val="18"/>
                <w:szCs w:val="18"/>
              </w:rPr>
            </w:pPr>
            <w:r>
              <w:rPr>
                <w:rFonts w:ascii="Arial" w:hAnsi="Arial" w:cs="Arial"/>
                <w:sz w:val="18"/>
                <w:szCs w:val="18"/>
              </w:rPr>
              <w:t>MPN shall:</w:t>
            </w:r>
          </w:p>
          <w:p w:rsidR="005E26DD" w:rsidRDefault="005E26DD" w:rsidP="005E26DD">
            <w:pPr>
              <w:pStyle w:val="Style"/>
              <w:numPr>
                <w:ilvl w:val="0"/>
                <w:numId w:val="45"/>
              </w:numPr>
              <w:ind w:left="252" w:hanging="252"/>
              <w:jc w:val="both"/>
              <w:rPr>
                <w:sz w:val="18"/>
                <w:szCs w:val="18"/>
                <w:lang w:bidi="he-IL"/>
              </w:rPr>
            </w:pPr>
            <w:r w:rsidRPr="008C4092">
              <w:rPr>
                <w:sz w:val="18"/>
                <w:szCs w:val="18"/>
                <w:lang w:bidi="he-IL"/>
              </w:rPr>
              <w:t xml:space="preserve">ensure workers are </w:t>
            </w:r>
            <w:r>
              <w:rPr>
                <w:sz w:val="18"/>
                <w:szCs w:val="18"/>
                <w:lang w:bidi="he-IL"/>
              </w:rPr>
              <w:t>integrated into other available jobs</w:t>
            </w:r>
          </w:p>
          <w:p w:rsidR="005E26DD" w:rsidRPr="00BA4C29" w:rsidRDefault="005E26DD" w:rsidP="005E26DD">
            <w:pPr>
              <w:pStyle w:val="Style"/>
              <w:numPr>
                <w:ilvl w:val="0"/>
                <w:numId w:val="45"/>
              </w:numPr>
              <w:ind w:left="252" w:hanging="252"/>
              <w:jc w:val="both"/>
              <w:rPr>
                <w:sz w:val="18"/>
                <w:szCs w:val="18"/>
                <w:lang w:bidi="he-IL"/>
              </w:rPr>
            </w:pPr>
            <w:r w:rsidRPr="00BA4C29">
              <w:rPr>
                <w:sz w:val="18"/>
                <w:szCs w:val="18"/>
                <w:lang w:bidi="he-IL"/>
              </w:rPr>
              <w:t>encourage workers on how best to make use of</w:t>
            </w:r>
            <w:r>
              <w:rPr>
                <w:sz w:val="18"/>
                <w:szCs w:val="18"/>
                <w:lang w:bidi="he-IL"/>
              </w:rPr>
              <w:t xml:space="preserve"> income generated</w:t>
            </w:r>
          </w:p>
        </w:tc>
        <w:tc>
          <w:tcPr>
            <w:tcW w:w="1489" w:type="dxa"/>
            <w:vAlign w:val="center"/>
          </w:tcPr>
          <w:p w:rsidR="005E26DD" w:rsidRDefault="005E26DD" w:rsidP="005E26DD">
            <w:pPr>
              <w:jc w:val="center"/>
              <w:rPr>
                <w:rFonts w:ascii="Arial" w:hAnsi="Arial" w:cs="Arial"/>
                <w:sz w:val="18"/>
                <w:szCs w:val="18"/>
              </w:rPr>
            </w:pPr>
            <w:r>
              <w:rPr>
                <w:rFonts w:ascii="Arial" w:hAnsi="Arial" w:cs="Arial"/>
                <w:sz w:val="18"/>
                <w:szCs w:val="18"/>
              </w:rPr>
              <w:t>Low</w:t>
            </w:r>
          </w:p>
        </w:tc>
      </w:tr>
    </w:tbl>
    <w:p w:rsidR="005E26DD" w:rsidRDefault="005E26DD" w:rsidP="005E26DD">
      <w:pPr>
        <w:pStyle w:val="Style"/>
        <w:spacing w:before="19" w:line="249" w:lineRule="exact"/>
        <w:ind w:right="102"/>
        <w:jc w:val="both"/>
      </w:pPr>
      <w:r>
        <w:br w:type="page"/>
      </w:r>
    </w:p>
    <w:p w:rsidR="00D05CF7" w:rsidRDefault="00D05CF7" w:rsidP="005E26DD">
      <w:pPr>
        <w:pStyle w:val="Style"/>
        <w:spacing w:before="19" w:line="249" w:lineRule="exact"/>
        <w:ind w:right="102"/>
        <w:jc w:val="both"/>
        <w:rPr>
          <w:sz w:val="22"/>
          <w:szCs w:val="22"/>
        </w:rPr>
      </w:pPr>
    </w:p>
    <w:tbl>
      <w:tblPr>
        <w:tblW w:w="157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1513"/>
        <w:gridCol w:w="3403"/>
        <w:gridCol w:w="2143"/>
        <w:gridCol w:w="2143"/>
        <w:gridCol w:w="4286"/>
        <w:gridCol w:w="1513"/>
      </w:tblGrid>
      <w:tr w:rsidR="005E26DD" w:rsidRPr="00E03A82" w:rsidTr="005E26DD">
        <w:trPr>
          <w:cantSplit/>
          <w:trHeight w:val="607"/>
        </w:trPr>
        <w:tc>
          <w:tcPr>
            <w:tcW w:w="2269" w:type="dxa"/>
            <w:gridSpan w:val="2"/>
            <w:vAlign w:val="bottom"/>
          </w:tcPr>
          <w:p w:rsidR="005E26DD" w:rsidRPr="00E03A82" w:rsidRDefault="005E26DD" w:rsidP="005E26DD">
            <w:pPr>
              <w:jc w:val="center"/>
              <w:rPr>
                <w:rFonts w:ascii="Arial" w:hAnsi="Arial" w:cs="Arial"/>
                <w:b/>
                <w:sz w:val="18"/>
                <w:szCs w:val="18"/>
              </w:rPr>
            </w:pPr>
            <w:r w:rsidRPr="00E03A82">
              <w:rPr>
                <w:rFonts w:ascii="Arial" w:hAnsi="Arial" w:cs="Arial"/>
                <w:b/>
                <w:sz w:val="18"/>
                <w:szCs w:val="18"/>
              </w:rPr>
              <w:t>Project Activities</w:t>
            </w:r>
          </w:p>
        </w:tc>
        <w:tc>
          <w:tcPr>
            <w:tcW w:w="3403" w:type="dxa"/>
            <w:vAlign w:val="bottom"/>
          </w:tcPr>
          <w:p w:rsidR="005E26DD" w:rsidRPr="00E03A82" w:rsidRDefault="005E26DD" w:rsidP="005E26DD">
            <w:pPr>
              <w:jc w:val="center"/>
              <w:rPr>
                <w:rFonts w:ascii="Arial" w:hAnsi="Arial" w:cs="Arial"/>
                <w:b/>
                <w:sz w:val="18"/>
                <w:szCs w:val="18"/>
              </w:rPr>
            </w:pPr>
            <w:r w:rsidRPr="00E03A82">
              <w:rPr>
                <w:rFonts w:ascii="Arial" w:hAnsi="Arial" w:cs="Arial"/>
                <w:b/>
                <w:sz w:val="18"/>
                <w:szCs w:val="18"/>
              </w:rPr>
              <w:t>Associated and Potential Impact</w:t>
            </w:r>
          </w:p>
        </w:tc>
        <w:tc>
          <w:tcPr>
            <w:tcW w:w="2143" w:type="dxa"/>
            <w:vAlign w:val="bottom"/>
          </w:tcPr>
          <w:p w:rsidR="005E26DD" w:rsidRPr="00E03A82" w:rsidRDefault="005E26DD" w:rsidP="005E26DD">
            <w:pPr>
              <w:pStyle w:val="Heading7"/>
              <w:numPr>
                <w:ilvl w:val="0"/>
                <w:numId w:val="0"/>
              </w:numPr>
              <w:spacing w:before="0" w:after="0"/>
              <w:jc w:val="center"/>
              <w:rPr>
                <w:rFonts w:cs="Arial"/>
                <w:b/>
                <w:sz w:val="18"/>
                <w:szCs w:val="18"/>
              </w:rPr>
            </w:pPr>
            <w:r w:rsidRPr="00E03A82">
              <w:rPr>
                <w:rFonts w:cs="Arial"/>
                <w:b/>
                <w:bCs/>
                <w:sz w:val="18"/>
                <w:szCs w:val="18"/>
              </w:rPr>
              <w:t>Rating before Mitigation</w:t>
            </w:r>
          </w:p>
        </w:tc>
        <w:tc>
          <w:tcPr>
            <w:tcW w:w="2143" w:type="dxa"/>
            <w:vAlign w:val="bottom"/>
          </w:tcPr>
          <w:p w:rsidR="005E26DD" w:rsidRPr="00E03A82" w:rsidRDefault="005E26DD" w:rsidP="005E26DD">
            <w:pPr>
              <w:jc w:val="center"/>
              <w:rPr>
                <w:rFonts w:ascii="Arial" w:hAnsi="Arial" w:cs="Arial"/>
                <w:b/>
                <w:sz w:val="18"/>
                <w:szCs w:val="18"/>
              </w:rPr>
            </w:pPr>
            <w:r w:rsidRPr="00E03A82">
              <w:rPr>
                <w:rFonts w:ascii="Arial" w:hAnsi="Arial" w:cs="Arial"/>
                <w:b/>
                <w:sz w:val="18"/>
                <w:szCs w:val="18"/>
              </w:rPr>
              <w:t>Mitigation</w:t>
            </w:r>
          </w:p>
          <w:p w:rsidR="005E26DD" w:rsidRPr="00E03A82" w:rsidRDefault="005E26DD" w:rsidP="005E26DD">
            <w:pPr>
              <w:jc w:val="center"/>
              <w:rPr>
                <w:rFonts w:ascii="Arial" w:hAnsi="Arial" w:cs="Arial"/>
                <w:b/>
                <w:sz w:val="18"/>
                <w:szCs w:val="18"/>
              </w:rPr>
            </w:pPr>
            <w:r w:rsidRPr="00E03A82">
              <w:rPr>
                <w:rFonts w:ascii="Arial" w:hAnsi="Arial" w:cs="Arial"/>
                <w:b/>
                <w:sz w:val="18"/>
                <w:szCs w:val="18"/>
              </w:rPr>
              <w:t>Control</w:t>
            </w:r>
          </w:p>
        </w:tc>
        <w:tc>
          <w:tcPr>
            <w:tcW w:w="4286" w:type="dxa"/>
            <w:vAlign w:val="bottom"/>
          </w:tcPr>
          <w:p w:rsidR="005E26DD" w:rsidRPr="00E03A82" w:rsidRDefault="005E26DD" w:rsidP="005E26DD">
            <w:pPr>
              <w:jc w:val="center"/>
              <w:rPr>
                <w:rFonts w:ascii="Arial" w:hAnsi="Arial" w:cs="Arial"/>
                <w:b/>
                <w:sz w:val="18"/>
                <w:szCs w:val="18"/>
              </w:rPr>
            </w:pPr>
            <w:r w:rsidRPr="00E03A82">
              <w:rPr>
                <w:rFonts w:ascii="Arial" w:hAnsi="Arial" w:cs="Arial"/>
                <w:b/>
                <w:sz w:val="18"/>
                <w:szCs w:val="18"/>
              </w:rPr>
              <w:t>Mitigation Measures</w:t>
            </w:r>
          </w:p>
        </w:tc>
        <w:tc>
          <w:tcPr>
            <w:tcW w:w="1513" w:type="dxa"/>
            <w:vAlign w:val="bottom"/>
          </w:tcPr>
          <w:p w:rsidR="005E26DD" w:rsidRPr="00E03A82" w:rsidRDefault="005E26DD" w:rsidP="005E26DD">
            <w:pPr>
              <w:jc w:val="center"/>
              <w:rPr>
                <w:rFonts w:ascii="Arial" w:hAnsi="Arial" w:cs="Arial"/>
                <w:b/>
                <w:sz w:val="18"/>
                <w:szCs w:val="18"/>
              </w:rPr>
            </w:pPr>
            <w:r w:rsidRPr="00E03A82">
              <w:rPr>
                <w:rFonts w:ascii="Arial" w:hAnsi="Arial" w:cs="Arial"/>
                <w:b/>
                <w:sz w:val="18"/>
                <w:szCs w:val="18"/>
              </w:rPr>
              <w:t>Residual Impact after Mitigation</w:t>
            </w:r>
          </w:p>
        </w:tc>
      </w:tr>
      <w:tr w:rsidR="005E26DD" w:rsidRPr="00E03A82" w:rsidTr="005E26DD">
        <w:trPr>
          <w:cantSplit/>
          <w:trHeight w:val="255"/>
        </w:trPr>
        <w:tc>
          <w:tcPr>
            <w:tcW w:w="756" w:type="dxa"/>
            <w:vMerge w:val="restart"/>
            <w:textDirection w:val="btLr"/>
            <w:vAlign w:val="center"/>
          </w:tcPr>
          <w:p w:rsidR="005E26DD" w:rsidRPr="00E03A82" w:rsidRDefault="005E26DD" w:rsidP="005E26DD">
            <w:pPr>
              <w:ind w:left="113" w:right="113"/>
              <w:jc w:val="both"/>
              <w:rPr>
                <w:rFonts w:ascii="Arial" w:hAnsi="Arial" w:cs="Arial"/>
                <w:b/>
                <w:sz w:val="18"/>
                <w:szCs w:val="18"/>
              </w:rPr>
            </w:pPr>
            <w:r w:rsidRPr="00E03A82">
              <w:rPr>
                <w:rFonts w:ascii="Arial" w:hAnsi="Arial" w:cs="Arial"/>
                <w:b/>
                <w:sz w:val="18"/>
                <w:szCs w:val="18"/>
              </w:rPr>
              <w:t xml:space="preserve">Logistics (Mobilisation/ </w:t>
            </w:r>
            <w:proofErr w:type="spellStart"/>
            <w:r w:rsidRPr="00E03A82">
              <w:rPr>
                <w:rFonts w:ascii="Arial" w:hAnsi="Arial" w:cs="Arial"/>
                <w:b/>
                <w:sz w:val="18"/>
                <w:szCs w:val="18"/>
              </w:rPr>
              <w:t>Demobilisation</w:t>
            </w:r>
            <w:proofErr w:type="spellEnd"/>
          </w:p>
        </w:tc>
        <w:tc>
          <w:tcPr>
            <w:tcW w:w="1513" w:type="dxa"/>
            <w:vMerge w:val="restart"/>
            <w:vAlign w:val="center"/>
          </w:tcPr>
          <w:p w:rsidR="005E26DD" w:rsidRPr="00E03A82" w:rsidRDefault="005E26DD" w:rsidP="005E26DD">
            <w:pPr>
              <w:pStyle w:val="Style"/>
              <w:ind w:left="90"/>
              <w:rPr>
                <w:sz w:val="18"/>
                <w:szCs w:val="18"/>
              </w:rPr>
            </w:pPr>
            <w:r w:rsidRPr="00E03A82">
              <w:rPr>
                <w:sz w:val="18"/>
                <w:szCs w:val="18"/>
                <w:lang w:bidi="he-IL"/>
              </w:rPr>
              <w:t>Hazardous Material Handling</w:t>
            </w:r>
          </w:p>
        </w:tc>
        <w:tc>
          <w:tcPr>
            <w:tcW w:w="3403" w:type="dxa"/>
            <w:vAlign w:val="bottom"/>
          </w:tcPr>
          <w:p w:rsidR="005E26DD" w:rsidRPr="00E03A82" w:rsidRDefault="005E26DD" w:rsidP="005E26DD">
            <w:pPr>
              <w:pStyle w:val="Style"/>
              <w:ind w:left="14"/>
              <w:rPr>
                <w:sz w:val="18"/>
                <w:szCs w:val="18"/>
                <w:lang w:bidi="he-IL"/>
              </w:rPr>
            </w:pPr>
            <w:r w:rsidRPr="00E03A82">
              <w:rPr>
                <w:sz w:val="18"/>
                <w:szCs w:val="18"/>
                <w:lang w:bidi="he-IL"/>
              </w:rPr>
              <w:t>Risk of injury /death of personnel</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High</w:t>
            </w:r>
          </w:p>
        </w:tc>
        <w:tc>
          <w:tcPr>
            <w:tcW w:w="2143" w:type="dxa"/>
            <w:vMerge w:val="restart"/>
            <w:vAlign w:val="center"/>
          </w:tcPr>
          <w:p w:rsidR="005E26DD" w:rsidRPr="00E03A82" w:rsidRDefault="005E26DD" w:rsidP="005E26DD">
            <w:pPr>
              <w:pStyle w:val="List2"/>
              <w:ind w:left="0" w:hanging="18"/>
              <w:rPr>
                <w:rFonts w:ascii="Arial" w:hAnsi="Arial" w:cs="Arial"/>
                <w:sz w:val="18"/>
                <w:szCs w:val="18"/>
              </w:rPr>
            </w:pPr>
            <w:r w:rsidRPr="00E03A82">
              <w:rPr>
                <w:rFonts w:ascii="Arial" w:hAnsi="Arial" w:cs="Arial"/>
                <w:sz w:val="18"/>
                <w:szCs w:val="18"/>
              </w:rPr>
              <w:t>Formal, Informal and Physical</w:t>
            </w:r>
          </w:p>
        </w:tc>
        <w:tc>
          <w:tcPr>
            <w:tcW w:w="4286" w:type="dxa"/>
            <w:vMerge w:val="restart"/>
            <w:vAlign w:val="bottom"/>
          </w:tcPr>
          <w:p w:rsidR="005E26DD" w:rsidRPr="00E03A82" w:rsidRDefault="005E26DD" w:rsidP="005E26DD">
            <w:pPr>
              <w:pStyle w:val="Style"/>
              <w:rPr>
                <w:sz w:val="18"/>
                <w:szCs w:val="18"/>
                <w:lang w:bidi="he-IL"/>
              </w:rPr>
            </w:pPr>
            <w:r w:rsidRPr="00E03A82">
              <w:rPr>
                <w:sz w:val="18"/>
                <w:szCs w:val="18"/>
                <w:lang w:bidi="he-IL"/>
              </w:rPr>
              <w:t>MPN shall:</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provide and enforce use of appropriate PPE by worksite personnel at all times</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use chemicals with lowest toxicity levels in all its operations</w:t>
            </w:r>
          </w:p>
          <w:p w:rsidR="005E26DD" w:rsidRDefault="005E26DD" w:rsidP="005E26DD">
            <w:pPr>
              <w:pStyle w:val="Style"/>
              <w:numPr>
                <w:ilvl w:val="0"/>
                <w:numId w:val="45"/>
              </w:numPr>
              <w:ind w:left="252" w:hanging="252"/>
              <w:jc w:val="both"/>
              <w:rPr>
                <w:sz w:val="18"/>
                <w:szCs w:val="18"/>
                <w:lang w:bidi="he-IL"/>
              </w:rPr>
            </w:pPr>
            <w:r w:rsidRPr="00E03A82">
              <w:rPr>
                <w:sz w:val="18"/>
                <w:szCs w:val="18"/>
                <w:lang w:bidi="he-IL"/>
              </w:rPr>
              <w:t>ensure material safety data sheets (MSDS) are provided for chemicals on site</w:t>
            </w:r>
          </w:p>
          <w:p w:rsidR="002060AC" w:rsidRPr="00E03A82" w:rsidRDefault="002060AC" w:rsidP="005E26DD">
            <w:pPr>
              <w:pStyle w:val="Style"/>
              <w:numPr>
                <w:ilvl w:val="0"/>
                <w:numId w:val="45"/>
              </w:numPr>
              <w:ind w:left="252" w:hanging="252"/>
              <w:jc w:val="both"/>
              <w:rPr>
                <w:sz w:val="18"/>
                <w:szCs w:val="18"/>
                <w:lang w:bidi="he-IL"/>
              </w:rPr>
            </w:pPr>
            <w:r>
              <w:rPr>
                <w:sz w:val="18"/>
                <w:szCs w:val="18"/>
                <w:lang w:bidi="he-IL"/>
              </w:rPr>
              <w:t>ensure adequate onsite first aid facility</w:t>
            </w:r>
          </w:p>
        </w:tc>
        <w:tc>
          <w:tcPr>
            <w:tcW w:w="1513" w:type="dxa"/>
            <w:vMerge w:val="restart"/>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Medium</w:t>
            </w:r>
          </w:p>
        </w:tc>
      </w:tr>
      <w:tr w:rsidR="005E26DD" w:rsidRPr="00E03A82" w:rsidTr="005E26DD">
        <w:trPr>
          <w:cantSplit/>
          <w:trHeight w:val="255"/>
        </w:trPr>
        <w:tc>
          <w:tcPr>
            <w:tcW w:w="756" w:type="dxa"/>
            <w:vMerge/>
            <w:vAlign w:val="center"/>
          </w:tcPr>
          <w:p w:rsidR="005E26DD" w:rsidRPr="00E03A82" w:rsidRDefault="005E26DD" w:rsidP="005E26DD">
            <w:pPr>
              <w:jc w:val="both"/>
              <w:rPr>
                <w:rFonts w:ascii="Arial" w:hAnsi="Arial" w:cs="Arial"/>
                <w:sz w:val="18"/>
                <w:szCs w:val="18"/>
              </w:rPr>
            </w:pPr>
          </w:p>
        </w:tc>
        <w:tc>
          <w:tcPr>
            <w:tcW w:w="1513" w:type="dxa"/>
            <w:vMerge/>
            <w:vAlign w:val="center"/>
          </w:tcPr>
          <w:p w:rsidR="005E26DD" w:rsidRPr="00E03A82" w:rsidRDefault="005E26DD" w:rsidP="005E26DD">
            <w:pPr>
              <w:rPr>
                <w:rFonts w:ascii="Arial" w:hAnsi="Arial" w:cs="Arial"/>
                <w:sz w:val="18"/>
                <w:szCs w:val="18"/>
              </w:rPr>
            </w:pPr>
          </w:p>
        </w:tc>
        <w:tc>
          <w:tcPr>
            <w:tcW w:w="3403" w:type="dxa"/>
            <w:vAlign w:val="bottom"/>
          </w:tcPr>
          <w:p w:rsidR="005E26DD" w:rsidRPr="00E03A82" w:rsidRDefault="005E26DD" w:rsidP="005E26DD">
            <w:pPr>
              <w:pStyle w:val="Style"/>
              <w:ind w:left="14"/>
              <w:rPr>
                <w:sz w:val="18"/>
                <w:szCs w:val="18"/>
                <w:lang w:bidi="he-IL"/>
              </w:rPr>
            </w:pPr>
            <w:r w:rsidRPr="00E03A82">
              <w:rPr>
                <w:sz w:val="18"/>
                <w:szCs w:val="18"/>
                <w:lang w:bidi="he-IL"/>
              </w:rPr>
              <w:t xml:space="preserve">Acute and chronic health conditions resulting from over exposure to adverse conditions </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High</w:t>
            </w:r>
          </w:p>
        </w:tc>
        <w:tc>
          <w:tcPr>
            <w:tcW w:w="2143" w:type="dxa"/>
            <w:vMerge/>
            <w:vAlign w:val="center"/>
          </w:tcPr>
          <w:p w:rsidR="005E26DD" w:rsidRPr="00E03A82" w:rsidRDefault="005E26DD" w:rsidP="005E26DD">
            <w:pPr>
              <w:pStyle w:val="List2"/>
              <w:ind w:left="0" w:hanging="18"/>
              <w:rPr>
                <w:rFonts w:ascii="Arial" w:hAnsi="Arial" w:cs="Arial"/>
                <w:sz w:val="18"/>
                <w:szCs w:val="18"/>
              </w:rPr>
            </w:pPr>
          </w:p>
        </w:tc>
        <w:tc>
          <w:tcPr>
            <w:tcW w:w="4286" w:type="dxa"/>
            <w:vMerge/>
          </w:tcPr>
          <w:p w:rsidR="005E26DD" w:rsidRPr="00E03A82" w:rsidRDefault="005E26DD" w:rsidP="005E26DD">
            <w:pPr>
              <w:jc w:val="center"/>
              <w:rPr>
                <w:rFonts w:ascii="Arial" w:hAnsi="Arial" w:cs="Arial"/>
                <w:sz w:val="18"/>
                <w:szCs w:val="18"/>
              </w:rPr>
            </w:pPr>
          </w:p>
        </w:tc>
        <w:tc>
          <w:tcPr>
            <w:tcW w:w="1513" w:type="dxa"/>
            <w:vMerge/>
          </w:tcPr>
          <w:p w:rsidR="005E26DD" w:rsidRPr="00E03A82" w:rsidRDefault="005E26DD" w:rsidP="005E26DD">
            <w:pPr>
              <w:jc w:val="center"/>
              <w:rPr>
                <w:rFonts w:ascii="Arial" w:hAnsi="Arial" w:cs="Arial"/>
                <w:sz w:val="18"/>
                <w:szCs w:val="18"/>
              </w:rPr>
            </w:pPr>
          </w:p>
        </w:tc>
      </w:tr>
      <w:tr w:rsidR="005E26DD" w:rsidRPr="00E03A82" w:rsidTr="005E26DD">
        <w:trPr>
          <w:cantSplit/>
          <w:trHeight w:val="255"/>
        </w:trPr>
        <w:tc>
          <w:tcPr>
            <w:tcW w:w="756" w:type="dxa"/>
            <w:vMerge/>
            <w:vAlign w:val="center"/>
          </w:tcPr>
          <w:p w:rsidR="005E26DD" w:rsidRPr="00E03A82" w:rsidRDefault="005E26DD" w:rsidP="005E26DD">
            <w:pPr>
              <w:jc w:val="both"/>
              <w:rPr>
                <w:rFonts w:ascii="Arial" w:hAnsi="Arial" w:cs="Arial"/>
                <w:sz w:val="18"/>
                <w:szCs w:val="18"/>
              </w:rPr>
            </w:pPr>
          </w:p>
        </w:tc>
        <w:tc>
          <w:tcPr>
            <w:tcW w:w="1513" w:type="dxa"/>
            <w:vMerge/>
            <w:vAlign w:val="center"/>
          </w:tcPr>
          <w:p w:rsidR="005E26DD" w:rsidRPr="00E03A82" w:rsidRDefault="005E26DD" w:rsidP="005E26DD">
            <w:pPr>
              <w:rPr>
                <w:rFonts w:ascii="Arial" w:hAnsi="Arial" w:cs="Arial"/>
                <w:sz w:val="18"/>
                <w:szCs w:val="18"/>
              </w:rPr>
            </w:pPr>
          </w:p>
        </w:tc>
        <w:tc>
          <w:tcPr>
            <w:tcW w:w="3403" w:type="dxa"/>
            <w:vAlign w:val="center"/>
          </w:tcPr>
          <w:p w:rsidR="005E26DD" w:rsidRPr="00E03A82" w:rsidRDefault="005E26DD" w:rsidP="005E26DD">
            <w:pPr>
              <w:pStyle w:val="Style"/>
              <w:ind w:left="14"/>
              <w:rPr>
                <w:sz w:val="18"/>
                <w:szCs w:val="18"/>
                <w:lang w:bidi="he-IL"/>
              </w:rPr>
            </w:pPr>
            <w:r w:rsidRPr="00E03A82">
              <w:rPr>
                <w:sz w:val="18"/>
                <w:szCs w:val="18"/>
                <w:lang w:bidi="he-IL"/>
              </w:rPr>
              <w:t>Increase in biological and chemical toxicity of seawater column/ increased bioaccumulation in marine flora and fauna from discharge of pigging waste</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High</w:t>
            </w:r>
          </w:p>
        </w:tc>
        <w:tc>
          <w:tcPr>
            <w:tcW w:w="2143" w:type="dxa"/>
            <w:vAlign w:val="center"/>
          </w:tcPr>
          <w:p w:rsidR="005E26DD" w:rsidRPr="00E03A82" w:rsidRDefault="005E26DD" w:rsidP="005E26DD">
            <w:pPr>
              <w:pStyle w:val="List2"/>
              <w:ind w:left="0" w:hanging="18"/>
              <w:rPr>
                <w:rFonts w:ascii="Arial" w:hAnsi="Arial" w:cs="Arial"/>
                <w:sz w:val="18"/>
                <w:szCs w:val="18"/>
              </w:rPr>
            </w:pPr>
            <w:r w:rsidRPr="00E03A82">
              <w:rPr>
                <w:rFonts w:ascii="Arial" w:hAnsi="Arial" w:cs="Arial"/>
                <w:sz w:val="18"/>
                <w:szCs w:val="18"/>
              </w:rPr>
              <w:t>Formal, Informal and Avoidance</w:t>
            </w:r>
          </w:p>
        </w:tc>
        <w:tc>
          <w:tcPr>
            <w:tcW w:w="4286" w:type="dxa"/>
            <w:vAlign w:val="bottom"/>
          </w:tcPr>
          <w:p w:rsidR="005E26DD" w:rsidRPr="00E03A82" w:rsidRDefault="005E26DD" w:rsidP="005E26DD">
            <w:pPr>
              <w:pStyle w:val="Style"/>
              <w:rPr>
                <w:sz w:val="18"/>
                <w:szCs w:val="18"/>
                <w:lang w:bidi="he-IL"/>
              </w:rPr>
            </w:pPr>
            <w:r w:rsidRPr="00E03A82">
              <w:rPr>
                <w:sz w:val="18"/>
                <w:szCs w:val="18"/>
                <w:lang w:bidi="he-IL"/>
              </w:rPr>
              <w:t>MPN shall:</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 xml:space="preserve">develop an appropriate Waste Management Plan </w:t>
            </w:r>
          </w:p>
          <w:p w:rsidR="005E26DD" w:rsidRPr="00E03A82" w:rsidRDefault="002060AC" w:rsidP="005E26DD">
            <w:pPr>
              <w:pStyle w:val="Style"/>
              <w:numPr>
                <w:ilvl w:val="0"/>
                <w:numId w:val="45"/>
              </w:numPr>
              <w:ind w:left="252" w:hanging="252"/>
              <w:jc w:val="both"/>
              <w:rPr>
                <w:sz w:val="18"/>
                <w:szCs w:val="18"/>
                <w:lang w:bidi="he-IL"/>
              </w:rPr>
            </w:pPr>
            <w:r>
              <w:rPr>
                <w:sz w:val="18"/>
                <w:szCs w:val="18"/>
                <w:lang w:bidi="he-IL"/>
              </w:rPr>
              <w:t>ensure</w:t>
            </w:r>
            <w:r w:rsidR="005E26DD" w:rsidRPr="00E03A82">
              <w:rPr>
                <w:sz w:val="18"/>
                <w:szCs w:val="18"/>
                <w:lang w:bidi="he-IL"/>
              </w:rPr>
              <w:t xml:space="preserve"> operational waste are separated at source </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treat and discharge all effluents (spent mud, cement, cuttings, etc.) in accordance with regulatory (FME and DPR) requirements</w:t>
            </w:r>
          </w:p>
          <w:p w:rsidR="005E26DD" w:rsidRPr="00E03A82" w:rsidRDefault="005E26DD" w:rsidP="002060AC">
            <w:pPr>
              <w:pStyle w:val="Style"/>
              <w:numPr>
                <w:ilvl w:val="0"/>
                <w:numId w:val="45"/>
              </w:numPr>
              <w:ind w:left="252" w:hanging="252"/>
              <w:jc w:val="both"/>
              <w:rPr>
                <w:sz w:val="18"/>
                <w:szCs w:val="18"/>
                <w:lang w:bidi="he-IL"/>
              </w:rPr>
            </w:pPr>
            <w:proofErr w:type="gramStart"/>
            <w:r w:rsidRPr="00E03A82">
              <w:rPr>
                <w:sz w:val="18"/>
                <w:szCs w:val="18"/>
                <w:lang w:bidi="he-IL"/>
              </w:rPr>
              <w:t>ensure</w:t>
            </w:r>
            <w:proofErr w:type="gramEnd"/>
            <w:r w:rsidRPr="00E03A82">
              <w:rPr>
                <w:sz w:val="18"/>
                <w:szCs w:val="18"/>
                <w:lang w:bidi="he-IL"/>
              </w:rPr>
              <w:t xml:space="preserve"> zero discharge of spent Oil Based Mud..</w:t>
            </w:r>
          </w:p>
        </w:tc>
        <w:tc>
          <w:tcPr>
            <w:tcW w:w="1513" w:type="dxa"/>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r>
      <w:tr w:rsidR="005E26DD" w:rsidRPr="00E03A82" w:rsidTr="005E26DD">
        <w:trPr>
          <w:cantSplit/>
          <w:trHeight w:val="255"/>
        </w:trPr>
        <w:tc>
          <w:tcPr>
            <w:tcW w:w="756" w:type="dxa"/>
            <w:vMerge w:val="restart"/>
            <w:textDirection w:val="btLr"/>
            <w:vAlign w:val="center"/>
          </w:tcPr>
          <w:p w:rsidR="005E26DD" w:rsidRPr="00E03A82" w:rsidRDefault="005E26DD" w:rsidP="005E26DD">
            <w:pPr>
              <w:ind w:left="113" w:right="113"/>
              <w:jc w:val="both"/>
              <w:rPr>
                <w:rFonts w:ascii="Arial" w:hAnsi="Arial" w:cs="Arial"/>
                <w:b/>
                <w:sz w:val="18"/>
                <w:szCs w:val="18"/>
              </w:rPr>
            </w:pPr>
            <w:r w:rsidRPr="00E03A82">
              <w:rPr>
                <w:rFonts w:ascii="Arial" w:hAnsi="Arial" w:cs="Arial"/>
                <w:b/>
                <w:sz w:val="18"/>
                <w:szCs w:val="18"/>
              </w:rPr>
              <w:t>Exploratory Drilling</w:t>
            </w:r>
          </w:p>
        </w:tc>
        <w:tc>
          <w:tcPr>
            <w:tcW w:w="1513" w:type="dxa"/>
            <w:vMerge w:val="restart"/>
            <w:vAlign w:val="center"/>
          </w:tcPr>
          <w:p w:rsidR="005E26DD" w:rsidRPr="00E03A82" w:rsidRDefault="005E26DD" w:rsidP="005E26DD">
            <w:pPr>
              <w:rPr>
                <w:rFonts w:ascii="Arial" w:hAnsi="Arial" w:cs="Arial"/>
                <w:sz w:val="18"/>
                <w:szCs w:val="18"/>
              </w:rPr>
            </w:pPr>
            <w:r w:rsidRPr="00E03A82">
              <w:rPr>
                <w:rFonts w:ascii="Arial" w:hAnsi="Arial" w:cs="Arial"/>
                <w:sz w:val="18"/>
                <w:szCs w:val="18"/>
              </w:rPr>
              <w:t>Well Drilling and Installation of casings</w:t>
            </w:r>
          </w:p>
        </w:tc>
        <w:tc>
          <w:tcPr>
            <w:tcW w:w="3403" w:type="dxa"/>
            <w:vAlign w:val="bottom"/>
          </w:tcPr>
          <w:p w:rsidR="005E26DD" w:rsidRPr="00E03A82" w:rsidRDefault="005E26DD" w:rsidP="005E26DD">
            <w:pPr>
              <w:pStyle w:val="Style"/>
              <w:ind w:left="14"/>
              <w:rPr>
                <w:sz w:val="18"/>
                <w:szCs w:val="18"/>
                <w:lang w:bidi="he-IL"/>
              </w:rPr>
            </w:pPr>
            <w:r w:rsidRPr="00E03A82">
              <w:rPr>
                <w:sz w:val="18"/>
                <w:szCs w:val="18"/>
                <w:lang w:bidi="he-IL"/>
              </w:rPr>
              <w:t>Temporary re-suspension of sediments and consequent degradation of water quality during rig positioning</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c>
          <w:tcPr>
            <w:tcW w:w="2143" w:type="dxa"/>
            <w:vMerge w:val="restart"/>
            <w:vAlign w:val="center"/>
          </w:tcPr>
          <w:p w:rsidR="005E26DD" w:rsidRPr="00E03A82" w:rsidRDefault="005E26DD" w:rsidP="005E26DD">
            <w:pPr>
              <w:pStyle w:val="List2"/>
              <w:ind w:left="0" w:firstLine="0"/>
              <w:jc w:val="center"/>
              <w:rPr>
                <w:rFonts w:ascii="Arial" w:hAnsi="Arial" w:cs="Arial"/>
                <w:sz w:val="18"/>
                <w:szCs w:val="18"/>
              </w:rPr>
            </w:pPr>
            <w:r w:rsidRPr="00E03A82">
              <w:rPr>
                <w:rFonts w:ascii="Arial" w:hAnsi="Arial" w:cs="Arial"/>
                <w:sz w:val="18"/>
                <w:szCs w:val="18"/>
              </w:rPr>
              <w:t>Formal and Avoidance</w:t>
            </w:r>
          </w:p>
        </w:tc>
        <w:tc>
          <w:tcPr>
            <w:tcW w:w="4286" w:type="dxa"/>
            <w:vMerge w:val="restart"/>
            <w:vAlign w:val="bottom"/>
          </w:tcPr>
          <w:p w:rsidR="005E26DD" w:rsidRPr="00E03A82" w:rsidRDefault="005E26DD" w:rsidP="005E26DD">
            <w:pPr>
              <w:pStyle w:val="Style"/>
              <w:rPr>
                <w:sz w:val="18"/>
                <w:szCs w:val="18"/>
                <w:lang w:bidi="he-IL"/>
              </w:rPr>
            </w:pPr>
            <w:r w:rsidRPr="00E03A82">
              <w:rPr>
                <w:sz w:val="18"/>
                <w:szCs w:val="18"/>
                <w:lang w:bidi="he-IL"/>
              </w:rPr>
              <w:t>MPN shall:</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specifically deal with borehole instability, the down hole sections of the proposed well shall be drilled using water based mud</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employ standard blow out preventers (BOPs) to forestall well bow outs</w:t>
            </w:r>
          </w:p>
          <w:p w:rsidR="005E26DD" w:rsidRPr="00E03A82" w:rsidRDefault="005E26DD" w:rsidP="005E26DD">
            <w:pPr>
              <w:pStyle w:val="Style"/>
              <w:numPr>
                <w:ilvl w:val="0"/>
                <w:numId w:val="45"/>
              </w:numPr>
              <w:ind w:left="252" w:hanging="252"/>
              <w:jc w:val="both"/>
              <w:rPr>
                <w:sz w:val="18"/>
                <w:szCs w:val="18"/>
              </w:rPr>
            </w:pPr>
            <w:r w:rsidRPr="00E03A82">
              <w:rPr>
                <w:sz w:val="18"/>
                <w:szCs w:val="18"/>
                <w:lang w:bidi="he-IL"/>
              </w:rPr>
              <w:t xml:space="preserve"> activate existing oil spill contingency plan</w:t>
            </w:r>
            <w:r w:rsidRPr="00E03A82">
              <w:rPr>
                <w:sz w:val="18"/>
                <w:szCs w:val="18"/>
              </w:rPr>
              <w:t xml:space="preserve"> </w:t>
            </w:r>
          </w:p>
        </w:tc>
        <w:tc>
          <w:tcPr>
            <w:tcW w:w="1513" w:type="dxa"/>
            <w:vMerge w:val="restart"/>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r>
      <w:tr w:rsidR="005E26DD" w:rsidRPr="00E03A82" w:rsidTr="005E26DD">
        <w:trPr>
          <w:cantSplit/>
          <w:trHeight w:val="255"/>
        </w:trPr>
        <w:tc>
          <w:tcPr>
            <w:tcW w:w="756" w:type="dxa"/>
            <w:vMerge/>
            <w:vAlign w:val="center"/>
          </w:tcPr>
          <w:p w:rsidR="005E26DD" w:rsidRPr="00E03A82" w:rsidRDefault="005E26DD" w:rsidP="005E26DD">
            <w:pPr>
              <w:jc w:val="both"/>
              <w:rPr>
                <w:rFonts w:ascii="Arial" w:hAnsi="Arial" w:cs="Arial"/>
                <w:sz w:val="18"/>
                <w:szCs w:val="18"/>
              </w:rPr>
            </w:pPr>
          </w:p>
        </w:tc>
        <w:tc>
          <w:tcPr>
            <w:tcW w:w="1513" w:type="dxa"/>
            <w:vMerge/>
            <w:vAlign w:val="center"/>
          </w:tcPr>
          <w:p w:rsidR="005E26DD" w:rsidRPr="00E03A82" w:rsidRDefault="005E26DD" w:rsidP="005E26DD">
            <w:pPr>
              <w:rPr>
                <w:rFonts w:ascii="Arial" w:hAnsi="Arial" w:cs="Arial"/>
                <w:sz w:val="18"/>
                <w:szCs w:val="18"/>
              </w:rPr>
            </w:pPr>
          </w:p>
        </w:tc>
        <w:tc>
          <w:tcPr>
            <w:tcW w:w="3403" w:type="dxa"/>
            <w:vAlign w:val="center"/>
          </w:tcPr>
          <w:p w:rsidR="005E26DD" w:rsidRPr="00E03A82" w:rsidRDefault="005E26DD" w:rsidP="005E26DD">
            <w:pPr>
              <w:pStyle w:val="Style"/>
              <w:ind w:left="14"/>
              <w:rPr>
                <w:sz w:val="18"/>
                <w:szCs w:val="18"/>
                <w:lang w:bidi="he-IL"/>
              </w:rPr>
            </w:pPr>
            <w:r w:rsidRPr="00E03A82">
              <w:rPr>
                <w:sz w:val="18"/>
                <w:szCs w:val="18"/>
                <w:lang w:bidi="he-IL"/>
              </w:rPr>
              <w:t xml:space="preserve">Borehole instability resulting in well blowout and subsequent release of oil and gas, </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High</w:t>
            </w:r>
          </w:p>
        </w:tc>
        <w:tc>
          <w:tcPr>
            <w:tcW w:w="2143" w:type="dxa"/>
            <w:vMerge/>
          </w:tcPr>
          <w:p w:rsidR="005E26DD" w:rsidRPr="00E03A82" w:rsidRDefault="005E26DD" w:rsidP="005E26DD">
            <w:pPr>
              <w:jc w:val="center"/>
              <w:rPr>
                <w:rFonts w:ascii="Arial" w:hAnsi="Arial" w:cs="Arial"/>
                <w:sz w:val="18"/>
                <w:szCs w:val="18"/>
              </w:rPr>
            </w:pPr>
          </w:p>
        </w:tc>
        <w:tc>
          <w:tcPr>
            <w:tcW w:w="4286" w:type="dxa"/>
            <w:vMerge/>
          </w:tcPr>
          <w:p w:rsidR="005E26DD" w:rsidRPr="00E03A82" w:rsidRDefault="005E26DD" w:rsidP="005E26DD">
            <w:pPr>
              <w:jc w:val="center"/>
              <w:rPr>
                <w:rFonts w:ascii="Arial" w:hAnsi="Arial" w:cs="Arial"/>
                <w:sz w:val="18"/>
                <w:szCs w:val="18"/>
              </w:rPr>
            </w:pPr>
          </w:p>
        </w:tc>
        <w:tc>
          <w:tcPr>
            <w:tcW w:w="1513" w:type="dxa"/>
            <w:vMerge/>
          </w:tcPr>
          <w:p w:rsidR="005E26DD" w:rsidRPr="00E03A82" w:rsidRDefault="005E26DD" w:rsidP="005E26DD">
            <w:pPr>
              <w:jc w:val="center"/>
              <w:rPr>
                <w:rFonts w:ascii="Arial" w:hAnsi="Arial" w:cs="Arial"/>
                <w:sz w:val="18"/>
                <w:szCs w:val="18"/>
              </w:rPr>
            </w:pPr>
          </w:p>
        </w:tc>
      </w:tr>
      <w:tr w:rsidR="005E26DD" w:rsidRPr="00E03A82" w:rsidTr="005E26DD">
        <w:trPr>
          <w:cantSplit/>
          <w:trHeight w:val="325"/>
        </w:trPr>
        <w:tc>
          <w:tcPr>
            <w:tcW w:w="756" w:type="dxa"/>
            <w:vMerge/>
            <w:textDirection w:val="btLr"/>
          </w:tcPr>
          <w:p w:rsidR="005E26DD" w:rsidRPr="00E03A82" w:rsidRDefault="005E26DD" w:rsidP="005E26DD">
            <w:pPr>
              <w:ind w:left="113" w:right="113"/>
              <w:jc w:val="center"/>
              <w:rPr>
                <w:rFonts w:ascii="Arial" w:hAnsi="Arial" w:cs="Arial"/>
                <w:sz w:val="18"/>
                <w:szCs w:val="18"/>
              </w:rPr>
            </w:pPr>
          </w:p>
        </w:tc>
        <w:tc>
          <w:tcPr>
            <w:tcW w:w="1513" w:type="dxa"/>
            <w:vMerge/>
            <w:vAlign w:val="center"/>
          </w:tcPr>
          <w:p w:rsidR="005E26DD" w:rsidRPr="00E03A82" w:rsidRDefault="005E26DD" w:rsidP="005E26DD">
            <w:pPr>
              <w:rPr>
                <w:rFonts w:ascii="Arial" w:hAnsi="Arial" w:cs="Arial"/>
                <w:sz w:val="18"/>
                <w:szCs w:val="18"/>
              </w:rPr>
            </w:pPr>
          </w:p>
        </w:tc>
        <w:tc>
          <w:tcPr>
            <w:tcW w:w="3403" w:type="dxa"/>
            <w:vAlign w:val="center"/>
          </w:tcPr>
          <w:p w:rsidR="005E26DD" w:rsidRPr="00E03A82" w:rsidRDefault="005E26DD" w:rsidP="005E26DD">
            <w:pPr>
              <w:pStyle w:val="Style"/>
              <w:ind w:left="14"/>
              <w:rPr>
                <w:sz w:val="18"/>
                <w:szCs w:val="18"/>
                <w:lang w:bidi="he-IL"/>
              </w:rPr>
            </w:pPr>
            <w:r w:rsidRPr="00E03A82">
              <w:rPr>
                <w:sz w:val="18"/>
                <w:szCs w:val="18"/>
                <w:lang w:bidi="he-IL"/>
              </w:rPr>
              <w:t xml:space="preserve">Disturbance of bottom sediments and  loss of benthic organisms </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c>
          <w:tcPr>
            <w:tcW w:w="2143" w:type="dxa"/>
          </w:tcPr>
          <w:p w:rsidR="005E26DD" w:rsidRPr="00E03A82" w:rsidRDefault="005E26DD" w:rsidP="005E26DD">
            <w:pPr>
              <w:jc w:val="center"/>
              <w:rPr>
                <w:rFonts w:ascii="Arial" w:hAnsi="Arial" w:cs="Arial"/>
                <w:sz w:val="18"/>
                <w:szCs w:val="18"/>
              </w:rPr>
            </w:pPr>
            <w:r w:rsidRPr="00E03A82">
              <w:rPr>
                <w:rFonts w:ascii="Arial" w:hAnsi="Arial" w:cs="Arial"/>
                <w:sz w:val="18"/>
                <w:szCs w:val="18"/>
              </w:rPr>
              <w:t>Formal and Avoidance</w:t>
            </w:r>
          </w:p>
        </w:tc>
        <w:tc>
          <w:tcPr>
            <w:tcW w:w="4286" w:type="dxa"/>
          </w:tcPr>
          <w:p w:rsidR="005E26DD" w:rsidRPr="00E03A82" w:rsidRDefault="005E26DD" w:rsidP="005E26DD">
            <w:pPr>
              <w:pStyle w:val="Style"/>
              <w:rPr>
                <w:sz w:val="18"/>
                <w:szCs w:val="18"/>
                <w:lang w:bidi="he-IL"/>
              </w:rPr>
            </w:pPr>
            <w:r w:rsidRPr="00E03A82">
              <w:rPr>
                <w:sz w:val="18"/>
                <w:szCs w:val="18"/>
                <w:lang w:bidi="he-IL"/>
              </w:rPr>
              <w:t>MPN shall:</w:t>
            </w:r>
          </w:p>
          <w:p w:rsidR="005E26DD" w:rsidRPr="00E03A82" w:rsidRDefault="005E26DD" w:rsidP="005E26DD">
            <w:pPr>
              <w:pStyle w:val="Style"/>
              <w:numPr>
                <w:ilvl w:val="0"/>
                <w:numId w:val="45"/>
              </w:numPr>
              <w:ind w:left="252" w:hanging="252"/>
              <w:jc w:val="both"/>
              <w:rPr>
                <w:sz w:val="18"/>
                <w:szCs w:val="18"/>
              </w:rPr>
            </w:pPr>
            <w:r w:rsidRPr="00E03A82">
              <w:rPr>
                <w:sz w:val="18"/>
                <w:szCs w:val="18"/>
                <w:lang w:bidi="he-IL"/>
              </w:rPr>
              <w:t xml:space="preserve">design the sequence of drilling operations to </w:t>
            </w:r>
            <w:proofErr w:type="spellStart"/>
            <w:r w:rsidRPr="00E03A82">
              <w:rPr>
                <w:sz w:val="18"/>
                <w:szCs w:val="18"/>
                <w:lang w:bidi="he-IL"/>
              </w:rPr>
              <w:t>minimise</w:t>
            </w:r>
            <w:proofErr w:type="spellEnd"/>
            <w:r w:rsidRPr="00E03A82">
              <w:rPr>
                <w:sz w:val="18"/>
                <w:szCs w:val="18"/>
                <w:lang w:bidi="he-IL"/>
              </w:rPr>
              <w:t xml:space="preserve"> such hazard and allow for contingency solutions to be assessed while drilling</w:t>
            </w:r>
          </w:p>
        </w:tc>
        <w:tc>
          <w:tcPr>
            <w:tcW w:w="1513" w:type="dxa"/>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r>
      <w:tr w:rsidR="005E26DD" w:rsidRPr="00E03A82" w:rsidTr="005E26DD">
        <w:trPr>
          <w:cantSplit/>
          <w:trHeight w:val="537"/>
        </w:trPr>
        <w:tc>
          <w:tcPr>
            <w:tcW w:w="756" w:type="dxa"/>
            <w:vMerge/>
            <w:vAlign w:val="center"/>
          </w:tcPr>
          <w:p w:rsidR="005E26DD" w:rsidRPr="00E03A82" w:rsidRDefault="005E26DD" w:rsidP="005E26DD">
            <w:pPr>
              <w:jc w:val="both"/>
              <w:rPr>
                <w:rFonts w:ascii="Arial" w:hAnsi="Arial" w:cs="Arial"/>
                <w:sz w:val="18"/>
                <w:szCs w:val="18"/>
              </w:rPr>
            </w:pPr>
          </w:p>
        </w:tc>
        <w:tc>
          <w:tcPr>
            <w:tcW w:w="1513" w:type="dxa"/>
            <w:vMerge/>
            <w:vAlign w:val="center"/>
          </w:tcPr>
          <w:p w:rsidR="005E26DD" w:rsidRPr="00E03A82" w:rsidRDefault="005E26DD" w:rsidP="005E26DD">
            <w:pPr>
              <w:rPr>
                <w:rFonts w:ascii="Arial" w:hAnsi="Arial" w:cs="Arial"/>
                <w:sz w:val="18"/>
                <w:szCs w:val="18"/>
              </w:rPr>
            </w:pPr>
          </w:p>
        </w:tc>
        <w:tc>
          <w:tcPr>
            <w:tcW w:w="3403" w:type="dxa"/>
            <w:vAlign w:val="center"/>
          </w:tcPr>
          <w:p w:rsidR="005E26DD" w:rsidRPr="00E03A82" w:rsidRDefault="005E26DD" w:rsidP="005E26DD">
            <w:pPr>
              <w:pStyle w:val="Style"/>
              <w:ind w:left="14"/>
              <w:rPr>
                <w:sz w:val="18"/>
                <w:szCs w:val="18"/>
                <w:lang w:bidi="he-IL"/>
              </w:rPr>
            </w:pPr>
            <w:r w:rsidRPr="00E03A82">
              <w:rPr>
                <w:sz w:val="18"/>
                <w:szCs w:val="18"/>
                <w:lang w:bidi="he-IL"/>
              </w:rPr>
              <w:t xml:space="preserve">Localised increase in ambient noise levels from rig operations. </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Medium</w:t>
            </w:r>
          </w:p>
        </w:tc>
        <w:tc>
          <w:tcPr>
            <w:tcW w:w="2143" w:type="dxa"/>
            <w:vAlign w:val="center"/>
          </w:tcPr>
          <w:p w:rsidR="005E26DD" w:rsidRPr="00E03A82" w:rsidRDefault="005E26DD" w:rsidP="005E26DD">
            <w:pPr>
              <w:pStyle w:val="List2"/>
              <w:ind w:left="0" w:firstLine="0"/>
              <w:jc w:val="center"/>
              <w:rPr>
                <w:rFonts w:ascii="Arial" w:hAnsi="Arial" w:cs="Arial"/>
                <w:sz w:val="18"/>
                <w:szCs w:val="18"/>
              </w:rPr>
            </w:pPr>
            <w:r w:rsidRPr="00E03A82">
              <w:rPr>
                <w:rFonts w:ascii="Arial" w:hAnsi="Arial" w:cs="Arial"/>
                <w:sz w:val="18"/>
                <w:szCs w:val="18"/>
              </w:rPr>
              <w:t>Formal and Avoidance</w:t>
            </w:r>
          </w:p>
        </w:tc>
        <w:tc>
          <w:tcPr>
            <w:tcW w:w="4286" w:type="dxa"/>
            <w:vAlign w:val="bottom"/>
          </w:tcPr>
          <w:p w:rsidR="005E26DD" w:rsidRPr="00E03A82" w:rsidRDefault="005E26DD" w:rsidP="005E26DD">
            <w:pPr>
              <w:pStyle w:val="Style"/>
              <w:rPr>
                <w:sz w:val="18"/>
                <w:szCs w:val="18"/>
                <w:lang w:bidi="he-IL"/>
              </w:rPr>
            </w:pPr>
            <w:r w:rsidRPr="00E03A82">
              <w:rPr>
                <w:sz w:val="18"/>
                <w:szCs w:val="18"/>
                <w:lang w:bidi="he-IL"/>
              </w:rPr>
              <w:t>MPN shall:</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ensure persons working in areas with high noise level are provided with ear protecting gargets</w:t>
            </w:r>
          </w:p>
        </w:tc>
        <w:tc>
          <w:tcPr>
            <w:tcW w:w="1513" w:type="dxa"/>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r>
      <w:tr w:rsidR="005E26DD" w:rsidRPr="00E03A82" w:rsidTr="005E26DD">
        <w:trPr>
          <w:cantSplit/>
          <w:trHeight w:val="457"/>
        </w:trPr>
        <w:tc>
          <w:tcPr>
            <w:tcW w:w="756" w:type="dxa"/>
            <w:vMerge/>
            <w:vAlign w:val="center"/>
          </w:tcPr>
          <w:p w:rsidR="005E26DD" w:rsidRPr="00E03A82" w:rsidRDefault="005E26DD" w:rsidP="005E26DD">
            <w:pPr>
              <w:jc w:val="both"/>
              <w:rPr>
                <w:rFonts w:ascii="Arial" w:hAnsi="Arial" w:cs="Arial"/>
                <w:sz w:val="18"/>
                <w:szCs w:val="18"/>
              </w:rPr>
            </w:pPr>
          </w:p>
        </w:tc>
        <w:tc>
          <w:tcPr>
            <w:tcW w:w="1513" w:type="dxa"/>
            <w:vMerge w:val="restart"/>
            <w:vAlign w:val="center"/>
          </w:tcPr>
          <w:p w:rsidR="005E26DD" w:rsidRPr="00E03A82" w:rsidRDefault="005E26DD" w:rsidP="005E26DD">
            <w:pPr>
              <w:pStyle w:val="Style"/>
              <w:ind w:left="14"/>
              <w:rPr>
                <w:sz w:val="18"/>
                <w:szCs w:val="18"/>
              </w:rPr>
            </w:pPr>
            <w:r w:rsidRPr="00E03A82">
              <w:rPr>
                <w:sz w:val="18"/>
                <w:szCs w:val="18"/>
                <w:lang w:bidi="he-IL"/>
              </w:rPr>
              <w:t>Well Completion and Development Prognosis</w:t>
            </w:r>
          </w:p>
        </w:tc>
        <w:tc>
          <w:tcPr>
            <w:tcW w:w="3403" w:type="dxa"/>
            <w:vAlign w:val="center"/>
          </w:tcPr>
          <w:p w:rsidR="005E26DD" w:rsidRPr="00E03A82" w:rsidRDefault="005E26DD" w:rsidP="005E26DD">
            <w:pPr>
              <w:pStyle w:val="Style"/>
              <w:ind w:left="14"/>
              <w:rPr>
                <w:sz w:val="18"/>
                <w:szCs w:val="18"/>
                <w:lang w:bidi="he-IL"/>
              </w:rPr>
            </w:pPr>
            <w:r w:rsidRPr="00E03A82">
              <w:rPr>
                <w:sz w:val="18"/>
                <w:szCs w:val="18"/>
                <w:lang w:bidi="he-IL"/>
              </w:rPr>
              <w:t>Liability to MPN due to damage to subsea cables or pipelines</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Medium</w:t>
            </w:r>
          </w:p>
        </w:tc>
        <w:tc>
          <w:tcPr>
            <w:tcW w:w="2143" w:type="dxa"/>
            <w:vAlign w:val="center"/>
          </w:tcPr>
          <w:p w:rsidR="005E26DD" w:rsidRPr="00E03A82" w:rsidRDefault="005E26DD" w:rsidP="005E26DD">
            <w:pPr>
              <w:pStyle w:val="List2"/>
              <w:ind w:left="0" w:firstLine="0"/>
              <w:jc w:val="center"/>
              <w:rPr>
                <w:rFonts w:ascii="Arial" w:hAnsi="Arial" w:cs="Arial"/>
                <w:sz w:val="18"/>
                <w:szCs w:val="18"/>
              </w:rPr>
            </w:pPr>
            <w:r w:rsidRPr="00E03A82">
              <w:rPr>
                <w:rFonts w:ascii="Arial" w:hAnsi="Arial" w:cs="Arial"/>
                <w:sz w:val="18"/>
                <w:szCs w:val="18"/>
              </w:rPr>
              <w:t>Formal and Avoidance</w:t>
            </w:r>
          </w:p>
        </w:tc>
        <w:tc>
          <w:tcPr>
            <w:tcW w:w="4286" w:type="dxa"/>
            <w:vAlign w:val="bottom"/>
          </w:tcPr>
          <w:p w:rsidR="005E26DD" w:rsidRPr="00E03A82" w:rsidRDefault="005E26DD" w:rsidP="005E26DD">
            <w:pPr>
              <w:pStyle w:val="Style"/>
              <w:rPr>
                <w:sz w:val="18"/>
                <w:szCs w:val="18"/>
                <w:lang w:bidi="he-IL"/>
              </w:rPr>
            </w:pPr>
            <w:r w:rsidRPr="00E03A82">
              <w:rPr>
                <w:sz w:val="18"/>
                <w:szCs w:val="18"/>
                <w:lang w:bidi="he-IL"/>
              </w:rPr>
              <w:t>MPN shall:</w:t>
            </w:r>
          </w:p>
          <w:p w:rsidR="005E26DD" w:rsidRPr="00E03A82" w:rsidRDefault="005E26DD" w:rsidP="005E26DD">
            <w:pPr>
              <w:pStyle w:val="Style"/>
              <w:numPr>
                <w:ilvl w:val="0"/>
                <w:numId w:val="45"/>
              </w:numPr>
              <w:ind w:left="252" w:hanging="252"/>
              <w:jc w:val="both"/>
              <w:rPr>
                <w:sz w:val="18"/>
                <w:szCs w:val="18"/>
              </w:rPr>
            </w:pPr>
            <w:r w:rsidRPr="00E03A82">
              <w:rPr>
                <w:sz w:val="18"/>
                <w:szCs w:val="18"/>
                <w:lang w:bidi="he-IL"/>
              </w:rPr>
              <w:t xml:space="preserve">carry out appropriate seabed surveys of the </w:t>
            </w:r>
            <w:r>
              <w:rPr>
                <w:sz w:val="18"/>
                <w:szCs w:val="18"/>
                <w:lang w:bidi="he-IL"/>
              </w:rPr>
              <w:t>Yoho</w:t>
            </w:r>
            <w:r w:rsidRPr="00E03A82">
              <w:rPr>
                <w:sz w:val="18"/>
                <w:szCs w:val="18"/>
                <w:lang w:bidi="he-IL"/>
              </w:rPr>
              <w:t xml:space="preserve"> Field area prior to mobilisation</w:t>
            </w:r>
          </w:p>
        </w:tc>
        <w:tc>
          <w:tcPr>
            <w:tcW w:w="1513" w:type="dxa"/>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r>
      <w:tr w:rsidR="005E26DD" w:rsidRPr="00E03A82" w:rsidTr="005E26DD">
        <w:trPr>
          <w:cantSplit/>
          <w:trHeight w:val="457"/>
        </w:trPr>
        <w:tc>
          <w:tcPr>
            <w:tcW w:w="756" w:type="dxa"/>
            <w:vMerge/>
            <w:vAlign w:val="center"/>
          </w:tcPr>
          <w:p w:rsidR="005E26DD" w:rsidRPr="00E03A82" w:rsidRDefault="005E26DD" w:rsidP="005E26DD">
            <w:pPr>
              <w:jc w:val="both"/>
              <w:rPr>
                <w:rFonts w:ascii="Arial" w:hAnsi="Arial" w:cs="Arial"/>
                <w:sz w:val="18"/>
                <w:szCs w:val="18"/>
              </w:rPr>
            </w:pPr>
          </w:p>
        </w:tc>
        <w:tc>
          <w:tcPr>
            <w:tcW w:w="1513" w:type="dxa"/>
            <w:vMerge/>
            <w:vAlign w:val="center"/>
          </w:tcPr>
          <w:p w:rsidR="005E26DD" w:rsidRPr="00E03A82" w:rsidRDefault="005E26DD" w:rsidP="005E26DD">
            <w:pPr>
              <w:pStyle w:val="Style"/>
              <w:ind w:left="14"/>
              <w:rPr>
                <w:sz w:val="18"/>
                <w:szCs w:val="18"/>
              </w:rPr>
            </w:pPr>
          </w:p>
        </w:tc>
        <w:tc>
          <w:tcPr>
            <w:tcW w:w="3403" w:type="dxa"/>
            <w:vAlign w:val="center"/>
          </w:tcPr>
          <w:p w:rsidR="005E26DD" w:rsidRPr="00E03A82" w:rsidRDefault="005E26DD" w:rsidP="005E26DD">
            <w:pPr>
              <w:pStyle w:val="Style"/>
              <w:ind w:left="14"/>
              <w:rPr>
                <w:sz w:val="18"/>
                <w:szCs w:val="18"/>
                <w:lang w:bidi="he-IL"/>
              </w:rPr>
            </w:pPr>
            <w:r w:rsidRPr="00E03A82">
              <w:rPr>
                <w:sz w:val="18"/>
                <w:szCs w:val="18"/>
                <w:lang w:bidi="he-IL"/>
              </w:rPr>
              <w:t>Localised increase in the ambient concentration of air pollutants due to flaring from well testing</w:t>
            </w:r>
          </w:p>
        </w:tc>
        <w:tc>
          <w:tcPr>
            <w:tcW w:w="2143"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High</w:t>
            </w:r>
          </w:p>
        </w:tc>
        <w:tc>
          <w:tcPr>
            <w:tcW w:w="2143" w:type="dxa"/>
            <w:vAlign w:val="center"/>
          </w:tcPr>
          <w:p w:rsidR="005E26DD" w:rsidRPr="00E03A82" w:rsidRDefault="005E26DD" w:rsidP="005E26DD">
            <w:pPr>
              <w:pStyle w:val="List2"/>
              <w:ind w:left="0" w:firstLine="0"/>
              <w:jc w:val="center"/>
              <w:rPr>
                <w:rFonts w:ascii="Arial" w:hAnsi="Arial" w:cs="Arial"/>
                <w:sz w:val="18"/>
                <w:szCs w:val="18"/>
              </w:rPr>
            </w:pPr>
            <w:r w:rsidRPr="00E03A82">
              <w:rPr>
                <w:rFonts w:ascii="Arial" w:hAnsi="Arial" w:cs="Arial"/>
                <w:sz w:val="18"/>
                <w:szCs w:val="18"/>
              </w:rPr>
              <w:t>Formal</w:t>
            </w:r>
          </w:p>
        </w:tc>
        <w:tc>
          <w:tcPr>
            <w:tcW w:w="4286" w:type="dxa"/>
            <w:vAlign w:val="bottom"/>
          </w:tcPr>
          <w:p w:rsidR="005E26DD" w:rsidRPr="00E03A82" w:rsidRDefault="005E26DD" w:rsidP="005E26DD">
            <w:pPr>
              <w:pStyle w:val="Style"/>
              <w:jc w:val="both"/>
              <w:rPr>
                <w:sz w:val="18"/>
                <w:szCs w:val="18"/>
                <w:lang w:bidi="he-IL"/>
              </w:rPr>
            </w:pPr>
            <w:r w:rsidRPr="00E03A82">
              <w:rPr>
                <w:sz w:val="18"/>
                <w:szCs w:val="18"/>
                <w:lang w:bidi="he-IL"/>
              </w:rPr>
              <w:t>Flaring</w:t>
            </w:r>
            <w:r w:rsidRPr="00E03A82">
              <w:rPr>
                <w:sz w:val="18"/>
                <w:szCs w:val="18"/>
              </w:rPr>
              <w:t xml:space="preserve"> during well testing operation is expected to be short term</w:t>
            </w:r>
          </w:p>
        </w:tc>
        <w:tc>
          <w:tcPr>
            <w:tcW w:w="1513" w:type="dxa"/>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r>
    </w:tbl>
    <w:p w:rsidR="005E26DD" w:rsidRDefault="005E26DD" w:rsidP="005E26DD">
      <w:pPr>
        <w:rPr>
          <w:sz w:val="18"/>
          <w:szCs w:val="18"/>
        </w:rPr>
      </w:pPr>
    </w:p>
    <w:p w:rsidR="005E26DD" w:rsidRDefault="005E26DD" w:rsidP="005E26DD">
      <w:pPr>
        <w:spacing w:after="200" w:line="276" w:lineRule="auto"/>
        <w:rPr>
          <w:sz w:val="18"/>
          <w:szCs w:val="18"/>
        </w:rPr>
      </w:pPr>
      <w:r>
        <w:rPr>
          <w:sz w:val="18"/>
          <w:szCs w:val="18"/>
        </w:rPr>
        <w:br w:type="page"/>
      </w:r>
    </w:p>
    <w:p w:rsidR="005E26DD" w:rsidRDefault="005E26DD" w:rsidP="005E26DD">
      <w:pPr>
        <w:rPr>
          <w:sz w:val="18"/>
          <w:szCs w:val="18"/>
        </w:rPr>
      </w:pPr>
    </w:p>
    <w:tbl>
      <w:tblPr>
        <w:tblW w:w="158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1"/>
        <w:gridCol w:w="3787"/>
        <w:gridCol w:w="1959"/>
        <w:gridCol w:w="2220"/>
        <w:gridCol w:w="3918"/>
        <w:gridCol w:w="1567"/>
      </w:tblGrid>
      <w:tr w:rsidR="005E26DD" w:rsidRPr="00357408" w:rsidTr="007F3533">
        <w:trPr>
          <w:cantSplit/>
          <w:trHeight w:val="526"/>
        </w:trPr>
        <w:tc>
          <w:tcPr>
            <w:tcW w:w="2351" w:type="dxa"/>
            <w:vAlign w:val="bottom"/>
          </w:tcPr>
          <w:p w:rsidR="005E26DD" w:rsidRPr="00357408" w:rsidRDefault="005E26DD" w:rsidP="005E26DD">
            <w:pPr>
              <w:jc w:val="center"/>
              <w:rPr>
                <w:rFonts w:ascii="Arial" w:hAnsi="Arial" w:cs="Arial"/>
                <w:b/>
                <w:sz w:val="18"/>
                <w:szCs w:val="18"/>
              </w:rPr>
            </w:pPr>
            <w:r w:rsidRPr="00357408">
              <w:rPr>
                <w:rFonts w:ascii="Arial" w:hAnsi="Arial" w:cs="Arial"/>
                <w:b/>
                <w:sz w:val="18"/>
                <w:szCs w:val="18"/>
              </w:rPr>
              <w:t>Project Activities</w:t>
            </w:r>
          </w:p>
        </w:tc>
        <w:tc>
          <w:tcPr>
            <w:tcW w:w="3787" w:type="dxa"/>
            <w:vAlign w:val="bottom"/>
          </w:tcPr>
          <w:p w:rsidR="005E26DD" w:rsidRPr="00357408" w:rsidRDefault="005E26DD" w:rsidP="005E26DD">
            <w:pPr>
              <w:jc w:val="center"/>
              <w:rPr>
                <w:rFonts w:ascii="Arial" w:hAnsi="Arial" w:cs="Arial"/>
                <w:b/>
                <w:sz w:val="18"/>
                <w:szCs w:val="18"/>
              </w:rPr>
            </w:pPr>
            <w:r w:rsidRPr="00357408">
              <w:rPr>
                <w:rFonts w:ascii="Arial" w:hAnsi="Arial" w:cs="Arial"/>
                <w:b/>
                <w:sz w:val="18"/>
                <w:szCs w:val="18"/>
              </w:rPr>
              <w:t>Associated and Potential Impact</w:t>
            </w:r>
          </w:p>
        </w:tc>
        <w:tc>
          <w:tcPr>
            <w:tcW w:w="1959" w:type="dxa"/>
            <w:vAlign w:val="bottom"/>
          </w:tcPr>
          <w:p w:rsidR="005E26DD" w:rsidRPr="00357408" w:rsidRDefault="005E26DD" w:rsidP="005E26DD">
            <w:pPr>
              <w:pStyle w:val="Heading7"/>
              <w:numPr>
                <w:ilvl w:val="0"/>
                <w:numId w:val="0"/>
              </w:numPr>
              <w:spacing w:before="0" w:after="0"/>
              <w:jc w:val="center"/>
              <w:rPr>
                <w:rFonts w:cs="Arial"/>
                <w:b/>
                <w:sz w:val="18"/>
                <w:szCs w:val="18"/>
              </w:rPr>
            </w:pPr>
            <w:r>
              <w:rPr>
                <w:rFonts w:cs="Arial"/>
                <w:b/>
                <w:bCs/>
                <w:sz w:val="18"/>
              </w:rPr>
              <w:t>Rating before Mitigation</w:t>
            </w:r>
          </w:p>
        </w:tc>
        <w:tc>
          <w:tcPr>
            <w:tcW w:w="2220" w:type="dxa"/>
            <w:vAlign w:val="bottom"/>
          </w:tcPr>
          <w:p w:rsidR="005E26DD" w:rsidRDefault="005E26DD" w:rsidP="005E26DD">
            <w:pPr>
              <w:jc w:val="center"/>
              <w:rPr>
                <w:rFonts w:ascii="Arial" w:hAnsi="Arial" w:cs="Arial"/>
                <w:b/>
                <w:sz w:val="18"/>
                <w:szCs w:val="18"/>
              </w:rPr>
            </w:pPr>
            <w:r>
              <w:rPr>
                <w:rFonts w:ascii="Arial" w:hAnsi="Arial" w:cs="Arial"/>
                <w:b/>
                <w:sz w:val="18"/>
                <w:szCs w:val="18"/>
              </w:rPr>
              <w:t>Mitigation</w:t>
            </w:r>
          </w:p>
          <w:p w:rsidR="005E26DD" w:rsidRPr="002850AD" w:rsidRDefault="005E26DD" w:rsidP="005E26DD">
            <w:pPr>
              <w:jc w:val="center"/>
              <w:rPr>
                <w:rFonts w:ascii="Arial" w:hAnsi="Arial" w:cs="Arial"/>
                <w:b/>
                <w:sz w:val="18"/>
                <w:szCs w:val="18"/>
              </w:rPr>
            </w:pPr>
            <w:r>
              <w:rPr>
                <w:rFonts w:ascii="Arial" w:hAnsi="Arial" w:cs="Arial"/>
                <w:b/>
                <w:sz w:val="18"/>
                <w:szCs w:val="18"/>
              </w:rPr>
              <w:t>Control</w:t>
            </w:r>
          </w:p>
        </w:tc>
        <w:tc>
          <w:tcPr>
            <w:tcW w:w="3918" w:type="dxa"/>
            <w:vAlign w:val="bottom"/>
          </w:tcPr>
          <w:p w:rsidR="005E26DD" w:rsidRPr="002850AD" w:rsidRDefault="005E26DD" w:rsidP="005E26DD">
            <w:pPr>
              <w:jc w:val="center"/>
              <w:rPr>
                <w:rFonts w:ascii="Arial" w:hAnsi="Arial" w:cs="Arial"/>
                <w:b/>
                <w:sz w:val="18"/>
                <w:szCs w:val="18"/>
              </w:rPr>
            </w:pPr>
            <w:r w:rsidRPr="002850AD">
              <w:rPr>
                <w:rFonts w:ascii="Arial" w:hAnsi="Arial" w:cs="Arial"/>
                <w:b/>
                <w:sz w:val="18"/>
                <w:szCs w:val="18"/>
              </w:rPr>
              <w:t>Mitigation Measures</w:t>
            </w:r>
          </w:p>
        </w:tc>
        <w:tc>
          <w:tcPr>
            <w:tcW w:w="1567" w:type="dxa"/>
            <w:vAlign w:val="bottom"/>
          </w:tcPr>
          <w:p w:rsidR="005E26DD" w:rsidRPr="002850AD" w:rsidRDefault="005E26DD" w:rsidP="005E26DD">
            <w:pPr>
              <w:jc w:val="center"/>
              <w:rPr>
                <w:rFonts w:ascii="Arial" w:hAnsi="Arial" w:cs="Arial"/>
                <w:b/>
                <w:sz w:val="18"/>
                <w:szCs w:val="18"/>
              </w:rPr>
            </w:pPr>
            <w:r>
              <w:rPr>
                <w:rFonts w:ascii="Arial" w:hAnsi="Arial" w:cs="Arial"/>
                <w:b/>
                <w:sz w:val="18"/>
                <w:szCs w:val="18"/>
              </w:rPr>
              <w:t>Residual Impact after Mitigation</w:t>
            </w:r>
          </w:p>
        </w:tc>
      </w:tr>
      <w:tr w:rsidR="005E26DD" w:rsidRPr="00E03A82" w:rsidTr="007F3533">
        <w:trPr>
          <w:cantSplit/>
          <w:trHeight w:val="1408"/>
        </w:trPr>
        <w:tc>
          <w:tcPr>
            <w:tcW w:w="2351" w:type="dxa"/>
            <w:vMerge w:val="restart"/>
            <w:vAlign w:val="center"/>
          </w:tcPr>
          <w:p w:rsidR="005E26DD" w:rsidRPr="00E03A82" w:rsidRDefault="005E26DD" w:rsidP="007F3533">
            <w:pPr>
              <w:pStyle w:val="Style"/>
              <w:ind w:left="90"/>
              <w:rPr>
                <w:sz w:val="18"/>
                <w:szCs w:val="18"/>
              </w:rPr>
            </w:pPr>
            <w:r w:rsidRPr="00E03A82">
              <w:rPr>
                <w:sz w:val="18"/>
                <w:szCs w:val="18"/>
              </w:rPr>
              <w:t>Health, Safety and Environment (HSE)</w:t>
            </w:r>
          </w:p>
        </w:tc>
        <w:tc>
          <w:tcPr>
            <w:tcW w:w="3787" w:type="dxa"/>
            <w:vAlign w:val="center"/>
          </w:tcPr>
          <w:p w:rsidR="005E26DD" w:rsidRPr="00E03A82" w:rsidRDefault="005E26DD" w:rsidP="005E26DD">
            <w:pPr>
              <w:pStyle w:val="Style"/>
              <w:ind w:left="14"/>
              <w:rPr>
                <w:sz w:val="18"/>
                <w:szCs w:val="18"/>
                <w:lang w:bidi="he-IL"/>
              </w:rPr>
            </w:pPr>
            <w:r w:rsidRPr="00E03A82">
              <w:rPr>
                <w:sz w:val="18"/>
                <w:szCs w:val="18"/>
                <w:lang w:bidi="he-IL"/>
              </w:rPr>
              <w:t xml:space="preserve">Work place accidents/ incidents </w:t>
            </w:r>
          </w:p>
        </w:tc>
        <w:tc>
          <w:tcPr>
            <w:tcW w:w="1959"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High</w:t>
            </w:r>
          </w:p>
        </w:tc>
        <w:tc>
          <w:tcPr>
            <w:tcW w:w="2220" w:type="dxa"/>
            <w:vAlign w:val="center"/>
          </w:tcPr>
          <w:p w:rsidR="005E26DD" w:rsidRPr="00E03A82" w:rsidRDefault="005E26DD" w:rsidP="005E26DD">
            <w:pPr>
              <w:pStyle w:val="List2"/>
              <w:ind w:left="0" w:firstLine="0"/>
              <w:jc w:val="center"/>
              <w:rPr>
                <w:rFonts w:ascii="Arial" w:hAnsi="Arial" w:cs="Arial"/>
                <w:sz w:val="18"/>
                <w:szCs w:val="18"/>
              </w:rPr>
            </w:pPr>
            <w:r w:rsidRPr="00E03A82">
              <w:rPr>
                <w:rFonts w:ascii="Arial" w:hAnsi="Arial" w:cs="Arial"/>
                <w:sz w:val="18"/>
                <w:szCs w:val="18"/>
              </w:rPr>
              <w:t>Formal, Informal and Physical</w:t>
            </w:r>
          </w:p>
        </w:tc>
        <w:tc>
          <w:tcPr>
            <w:tcW w:w="3918" w:type="dxa"/>
            <w:vAlign w:val="bottom"/>
          </w:tcPr>
          <w:p w:rsidR="005E26DD" w:rsidRPr="00E03A82" w:rsidRDefault="005E26DD" w:rsidP="005E26DD">
            <w:pPr>
              <w:rPr>
                <w:rFonts w:ascii="Arial" w:hAnsi="Arial" w:cs="Arial"/>
                <w:sz w:val="18"/>
                <w:szCs w:val="18"/>
              </w:rPr>
            </w:pPr>
            <w:r w:rsidRPr="00E03A82">
              <w:rPr>
                <w:rFonts w:ascii="Arial" w:hAnsi="Arial" w:cs="Arial"/>
                <w:sz w:val="18"/>
                <w:szCs w:val="18"/>
              </w:rPr>
              <w:t>MPN shall:</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use trained and competent personnel</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 xml:space="preserve">ensure job hazard analysis are conducted </w:t>
            </w:r>
          </w:p>
          <w:p w:rsidR="005E26DD" w:rsidRPr="00E03A82" w:rsidRDefault="005E26DD" w:rsidP="007F3533">
            <w:pPr>
              <w:pStyle w:val="Style"/>
              <w:numPr>
                <w:ilvl w:val="0"/>
                <w:numId w:val="45"/>
              </w:numPr>
              <w:ind w:left="252" w:hanging="252"/>
              <w:jc w:val="both"/>
              <w:rPr>
                <w:sz w:val="18"/>
                <w:szCs w:val="18"/>
                <w:lang w:bidi="he-IL"/>
              </w:rPr>
            </w:pPr>
            <w:r w:rsidRPr="00E03A82">
              <w:rPr>
                <w:sz w:val="18"/>
                <w:szCs w:val="18"/>
                <w:lang w:bidi="he-IL"/>
              </w:rPr>
              <w:t>ensure the mandatory use of PPE for all jobs</w:t>
            </w:r>
          </w:p>
          <w:p w:rsidR="005E26DD" w:rsidRDefault="005E26DD" w:rsidP="005E26DD">
            <w:pPr>
              <w:pStyle w:val="Style"/>
              <w:numPr>
                <w:ilvl w:val="0"/>
                <w:numId w:val="45"/>
              </w:numPr>
              <w:ind w:left="252" w:hanging="252"/>
              <w:jc w:val="both"/>
              <w:rPr>
                <w:sz w:val="18"/>
                <w:szCs w:val="18"/>
              </w:rPr>
            </w:pPr>
            <w:r w:rsidRPr="00E03A82">
              <w:rPr>
                <w:sz w:val="18"/>
                <w:szCs w:val="18"/>
                <w:lang w:bidi="he-IL"/>
              </w:rPr>
              <w:t>ensure all potential hazards are identified before start of work</w:t>
            </w:r>
          </w:p>
          <w:p w:rsidR="00461C2E" w:rsidRPr="00E03A82" w:rsidRDefault="00461C2E" w:rsidP="005E26DD">
            <w:pPr>
              <w:pStyle w:val="Style"/>
              <w:numPr>
                <w:ilvl w:val="0"/>
                <w:numId w:val="45"/>
              </w:numPr>
              <w:ind w:left="252" w:hanging="252"/>
              <w:jc w:val="both"/>
              <w:rPr>
                <w:sz w:val="18"/>
                <w:szCs w:val="18"/>
              </w:rPr>
            </w:pPr>
            <w:r>
              <w:rPr>
                <w:sz w:val="18"/>
                <w:szCs w:val="18"/>
                <w:lang w:bidi="he-IL"/>
              </w:rPr>
              <w:t>ensure adequate onsite first aid/clinic facility</w:t>
            </w:r>
          </w:p>
        </w:tc>
        <w:tc>
          <w:tcPr>
            <w:tcW w:w="1567" w:type="dxa"/>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Low</w:t>
            </w:r>
          </w:p>
        </w:tc>
      </w:tr>
      <w:tr w:rsidR="005E26DD" w:rsidRPr="00E03A82" w:rsidTr="007F3533">
        <w:trPr>
          <w:cantSplit/>
          <w:trHeight w:val="1711"/>
        </w:trPr>
        <w:tc>
          <w:tcPr>
            <w:tcW w:w="2351" w:type="dxa"/>
            <w:vMerge/>
            <w:vAlign w:val="bottom"/>
          </w:tcPr>
          <w:p w:rsidR="005E26DD" w:rsidRPr="00E03A82" w:rsidRDefault="005E26DD" w:rsidP="005E26DD">
            <w:pPr>
              <w:pStyle w:val="Style"/>
              <w:ind w:left="90"/>
              <w:rPr>
                <w:sz w:val="18"/>
                <w:szCs w:val="18"/>
              </w:rPr>
            </w:pPr>
          </w:p>
        </w:tc>
        <w:tc>
          <w:tcPr>
            <w:tcW w:w="3787" w:type="dxa"/>
            <w:vAlign w:val="center"/>
          </w:tcPr>
          <w:p w:rsidR="005E26DD" w:rsidRPr="00E03A82" w:rsidRDefault="005E26DD" w:rsidP="005E26DD">
            <w:pPr>
              <w:pStyle w:val="Style"/>
              <w:ind w:left="14"/>
              <w:rPr>
                <w:sz w:val="18"/>
                <w:szCs w:val="18"/>
              </w:rPr>
            </w:pPr>
            <w:r w:rsidRPr="00E03A82">
              <w:rPr>
                <w:sz w:val="18"/>
                <w:szCs w:val="18"/>
              </w:rPr>
              <w:t xml:space="preserve">Risk of communicable and other diseases </w:t>
            </w:r>
          </w:p>
        </w:tc>
        <w:tc>
          <w:tcPr>
            <w:tcW w:w="1959" w:type="dxa"/>
            <w:shd w:val="clear" w:color="auto" w:fill="auto"/>
            <w:vAlign w:val="center"/>
          </w:tcPr>
          <w:p w:rsidR="005E26DD" w:rsidRPr="00E03A82" w:rsidRDefault="005E26DD" w:rsidP="005E26DD">
            <w:pPr>
              <w:jc w:val="center"/>
              <w:rPr>
                <w:rFonts w:ascii="Arial" w:hAnsi="Arial" w:cs="Arial"/>
                <w:sz w:val="18"/>
                <w:szCs w:val="18"/>
              </w:rPr>
            </w:pPr>
            <w:r w:rsidRPr="00E03A82">
              <w:rPr>
                <w:rFonts w:ascii="Arial" w:hAnsi="Arial" w:cs="Arial"/>
                <w:sz w:val="18"/>
                <w:szCs w:val="18"/>
              </w:rPr>
              <w:t>High</w:t>
            </w:r>
          </w:p>
        </w:tc>
        <w:tc>
          <w:tcPr>
            <w:tcW w:w="2220" w:type="dxa"/>
            <w:vAlign w:val="center"/>
          </w:tcPr>
          <w:p w:rsidR="005E26DD" w:rsidRPr="00E03A82" w:rsidRDefault="005E26DD" w:rsidP="005E26DD">
            <w:pPr>
              <w:pStyle w:val="List2"/>
              <w:ind w:left="0" w:firstLine="0"/>
              <w:jc w:val="center"/>
              <w:rPr>
                <w:rFonts w:ascii="Arial" w:hAnsi="Arial" w:cs="Arial"/>
                <w:sz w:val="18"/>
                <w:szCs w:val="18"/>
              </w:rPr>
            </w:pPr>
            <w:r w:rsidRPr="00E03A82">
              <w:rPr>
                <w:rFonts w:ascii="Arial" w:hAnsi="Arial" w:cs="Arial"/>
                <w:sz w:val="18"/>
                <w:szCs w:val="18"/>
              </w:rPr>
              <w:t>Formal, Informal and Physical</w:t>
            </w:r>
          </w:p>
        </w:tc>
        <w:tc>
          <w:tcPr>
            <w:tcW w:w="3918" w:type="dxa"/>
            <w:vAlign w:val="bottom"/>
          </w:tcPr>
          <w:p w:rsidR="005E26DD" w:rsidRPr="00E03A82" w:rsidRDefault="005E26DD" w:rsidP="005E26DD">
            <w:pPr>
              <w:rPr>
                <w:rFonts w:ascii="Arial" w:hAnsi="Arial" w:cs="Arial"/>
                <w:sz w:val="18"/>
                <w:szCs w:val="18"/>
              </w:rPr>
            </w:pPr>
            <w:r w:rsidRPr="00E03A82">
              <w:rPr>
                <w:rFonts w:ascii="Arial" w:hAnsi="Arial" w:cs="Arial"/>
                <w:sz w:val="18"/>
                <w:szCs w:val="18"/>
              </w:rPr>
              <w:t>MPN shall:</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train personnel safe sex practice (use of condoms)</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health awareness on mode of prevention/treatment of the diseases,</w:t>
            </w:r>
          </w:p>
          <w:p w:rsidR="005E26DD" w:rsidRPr="00E03A82" w:rsidRDefault="005E26DD" w:rsidP="005E26DD">
            <w:pPr>
              <w:pStyle w:val="Style"/>
              <w:numPr>
                <w:ilvl w:val="0"/>
                <w:numId w:val="45"/>
              </w:numPr>
              <w:ind w:left="252" w:hanging="252"/>
              <w:jc w:val="both"/>
              <w:rPr>
                <w:sz w:val="18"/>
                <w:szCs w:val="18"/>
                <w:lang w:bidi="he-IL"/>
              </w:rPr>
            </w:pPr>
            <w:r w:rsidRPr="00E03A82">
              <w:rPr>
                <w:sz w:val="18"/>
                <w:szCs w:val="18"/>
                <w:lang w:bidi="he-IL"/>
              </w:rPr>
              <w:t xml:space="preserve">ensure medical examinations are carried out </w:t>
            </w:r>
          </w:p>
          <w:p w:rsidR="005E26DD" w:rsidRPr="00E03A82" w:rsidRDefault="005E26DD" w:rsidP="007F3533">
            <w:pPr>
              <w:pStyle w:val="Style"/>
              <w:numPr>
                <w:ilvl w:val="0"/>
                <w:numId w:val="45"/>
              </w:numPr>
              <w:ind w:left="252" w:hanging="252"/>
              <w:jc w:val="both"/>
              <w:rPr>
                <w:sz w:val="18"/>
                <w:szCs w:val="18"/>
              </w:rPr>
            </w:pPr>
            <w:r w:rsidRPr="00E03A82">
              <w:rPr>
                <w:sz w:val="18"/>
                <w:szCs w:val="18"/>
                <w:lang w:bidi="he-IL"/>
              </w:rPr>
              <w:t>ensure use of treated mosquito nets and prompt treatment of malaria at site Clinic</w:t>
            </w:r>
          </w:p>
        </w:tc>
        <w:tc>
          <w:tcPr>
            <w:tcW w:w="1567" w:type="dxa"/>
            <w:vAlign w:val="center"/>
          </w:tcPr>
          <w:p w:rsidR="005E26DD" w:rsidRPr="00E03A82" w:rsidRDefault="007F3533" w:rsidP="005E26DD">
            <w:pPr>
              <w:jc w:val="center"/>
              <w:rPr>
                <w:rFonts w:ascii="Arial" w:hAnsi="Arial" w:cs="Arial"/>
                <w:sz w:val="18"/>
                <w:szCs w:val="18"/>
              </w:rPr>
            </w:pPr>
            <w:r w:rsidRPr="00E03A82">
              <w:rPr>
                <w:rFonts w:ascii="Arial" w:hAnsi="Arial" w:cs="Arial"/>
                <w:sz w:val="18"/>
                <w:szCs w:val="18"/>
              </w:rPr>
              <w:t>Low</w:t>
            </w:r>
          </w:p>
        </w:tc>
      </w:tr>
      <w:tr w:rsidR="005E26DD" w:rsidRPr="00357408" w:rsidTr="007F3533">
        <w:trPr>
          <w:cantSplit/>
          <w:trHeight w:val="459"/>
        </w:trPr>
        <w:tc>
          <w:tcPr>
            <w:tcW w:w="2351" w:type="dxa"/>
            <w:vMerge w:val="restart"/>
            <w:vAlign w:val="center"/>
          </w:tcPr>
          <w:p w:rsidR="005E26DD" w:rsidRPr="00357408" w:rsidRDefault="005E26DD" w:rsidP="005E26DD">
            <w:pPr>
              <w:pStyle w:val="Style"/>
              <w:ind w:left="90"/>
              <w:rPr>
                <w:sz w:val="18"/>
                <w:szCs w:val="18"/>
              </w:rPr>
            </w:pPr>
            <w:r>
              <w:rPr>
                <w:sz w:val="18"/>
                <w:szCs w:val="18"/>
              </w:rPr>
              <w:t>Waste Management</w:t>
            </w:r>
          </w:p>
        </w:tc>
        <w:tc>
          <w:tcPr>
            <w:tcW w:w="3787" w:type="dxa"/>
            <w:vAlign w:val="center"/>
          </w:tcPr>
          <w:p w:rsidR="005E26DD" w:rsidRPr="00357408" w:rsidRDefault="005E26DD" w:rsidP="005E26DD">
            <w:pPr>
              <w:pStyle w:val="Style"/>
              <w:ind w:left="14"/>
              <w:rPr>
                <w:sz w:val="18"/>
                <w:szCs w:val="18"/>
              </w:rPr>
            </w:pPr>
            <w:r w:rsidRPr="00FA5723">
              <w:rPr>
                <w:sz w:val="18"/>
                <w:szCs w:val="18"/>
              </w:rPr>
              <w:t>Degradation of water quality from discharge of untreated sanitary wastes, grey waters etc</w:t>
            </w:r>
          </w:p>
        </w:tc>
        <w:tc>
          <w:tcPr>
            <w:tcW w:w="1959" w:type="dxa"/>
            <w:shd w:val="clear" w:color="auto" w:fill="auto"/>
            <w:vAlign w:val="center"/>
          </w:tcPr>
          <w:p w:rsidR="005E26DD" w:rsidRPr="00357408" w:rsidRDefault="005E26DD" w:rsidP="005E26DD">
            <w:pPr>
              <w:jc w:val="center"/>
              <w:rPr>
                <w:rFonts w:ascii="Arial" w:hAnsi="Arial" w:cs="Arial"/>
                <w:sz w:val="18"/>
                <w:szCs w:val="18"/>
              </w:rPr>
            </w:pPr>
            <w:r>
              <w:rPr>
                <w:rFonts w:ascii="Arial" w:hAnsi="Arial" w:cs="Arial"/>
                <w:sz w:val="18"/>
                <w:szCs w:val="18"/>
              </w:rPr>
              <w:t>Medium</w:t>
            </w:r>
          </w:p>
        </w:tc>
        <w:tc>
          <w:tcPr>
            <w:tcW w:w="2220" w:type="dxa"/>
            <w:vAlign w:val="center"/>
          </w:tcPr>
          <w:p w:rsidR="005E26DD" w:rsidRDefault="005E26DD" w:rsidP="005E26DD">
            <w:pPr>
              <w:pStyle w:val="List2"/>
              <w:ind w:left="0" w:firstLine="0"/>
              <w:jc w:val="center"/>
              <w:rPr>
                <w:rFonts w:ascii="Arial" w:hAnsi="Arial" w:cs="Arial"/>
                <w:sz w:val="18"/>
                <w:szCs w:val="18"/>
              </w:rPr>
            </w:pPr>
            <w:r>
              <w:rPr>
                <w:rFonts w:ascii="Arial" w:hAnsi="Arial" w:cs="Arial"/>
                <w:sz w:val="18"/>
                <w:szCs w:val="18"/>
              </w:rPr>
              <w:t>Formal and Avoidance</w:t>
            </w:r>
          </w:p>
        </w:tc>
        <w:tc>
          <w:tcPr>
            <w:tcW w:w="3918" w:type="dxa"/>
            <w:vAlign w:val="center"/>
          </w:tcPr>
          <w:p w:rsidR="005E26DD" w:rsidRDefault="005E26DD" w:rsidP="005E26DD">
            <w:pPr>
              <w:pStyle w:val="Style"/>
              <w:rPr>
                <w:sz w:val="18"/>
                <w:szCs w:val="18"/>
                <w:lang w:bidi="he-IL"/>
              </w:rPr>
            </w:pPr>
            <w:r>
              <w:rPr>
                <w:sz w:val="18"/>
                <w:szCs w:val="18"/>
                <w:lang w:bidi="he-IL"/>
              </w:rPr>
              <w:t>MPN shall:</w:t>
            </w:r>
          </w:p>
          <w:p w:rsidR="005E26DD" w:rsidRPr="007158E6" w:rsidRDefault="005E26DD" w:rsidP="005E26DD">
            <w:pPr>
              <w:pStyle w:val="Style"/>
              <w:numPr>
                <w:ilvl w:val="0"/>
                <w:numId w:val="27"/>
              </w:numPr>
              <w:rPr>
                <w:sz w:val="18"/>
                <w:szCs w:val="18"/>
                <w:lang w:bidi="he-IL"/>
              </w:rPr>
            </w:pPr>
            <w:r w:rsidRPr="00C743D8">
              <w:rPr>
                <w:sz w:val="18"/>
                <w:szCs w:val="18"/>
                <w:lang w:bidi="he-IL"/>
              </w:rPr>
              <w:t xml:space="preserve">treat and discharge all </w:t>
            </w:r>
            <w:r>
              <w:rPr>
                <w:sz w:val="18"/>
                <w:szCs w:val="18"/>
                <w:lang w:bidi="he-IL"/>
              </w:rPr>
              <w:t>sewage, grey waters</w:t>
            </w:r>
            <w:r w:rsidRPr="00C743D8">
              <w:rPr>
                <w:sz w:val="18"/>
                <w:szCs w:val="18"/>
                <w:lang w:bidi="he-IL"/>
              </w:rPr>
              <w:t xml:space="preserve"> etc. in accordance with</w:t>
            </w:r>
            <w:r>
              <w:rPr>
                <w:sz w:val="18"/>
                <w:szCs w:val="18"/>
                <w:lang w:bidi="he-IL"/>
              </w:rPr>
              <w:t xml:space="preserve"> DPR and FME guidelines</w:t>
            </w:r>
          </w:p>
        </w:tc>
        <w:tc>
          <w:tcPr>
            <w:tcW w:w="1567" w:type="dxa"/>
            <w:vAlign w:val="center"/>
          </w:tcPr>
          <w:p w:rsidR="005E26DD" w:rsidRDefault="005E26DD" w:rsidP="005E26DD">
            <w:pPr>
              <w:jc w:val="center"/>
              <w:rPr>
                <w:rFonts w:ascii="Arial" w:hAnsi="Arial" w:cs="Arial"/>
                <w:sz w:val="18"/>
                <w:szCs w:val="18"/>
              </w:rPr>
            </w:pPr>
            <w:r>
              <w:rPr>
                <w:rFonts w:ascii="Arial" w:hAnsi="Arial" w:cs="Arial"/>
                <w:sz w:val="18"/>
                <w:szCs w:val="18"/>
              </w:rPr>
              <w:t>Low</w:t>
            </w:r>
          </w:p>
        </w:tc>
      </w:tr>
      <w:tr w:rsidR="005E26DD" w:rsidRPr="00357408" w:rsidTr="007F3533">
        <w:trPr>
          <w:cantSplit/>
          <w:trHeight w:val="459"/>
        </w:trPr>
        <w:tc>
          <w:tcPr>
            <w:tcW w:w="2351" w:type="dxa"/>
            <w:vMerge/>
            <w:vAlign w:val="center"/>
          </w:tcPr>
          <w:p w:rsidR="005E26DD" w:rsidRDefault="005E26DD" w:rsidP="005E26DD">
            <w:pPr>
              <w:pStyle w:val="Style"/>
              <w:ind w:left="90"/>
              <w:rPr>
                <w:sz w:val="18"/>
                <w:szCs w:val="18"/>
                <w:lang w:bidi="he-IL"/>
              </w:rPr>
            </w:pPr>
          </w:p>
        </w:tc>
        <w:tc>
          <w:tcPr>
            <w:tcW w:w="3787" w:type="dxa"/>
            <w:vAlign w:val="center"/>
          </w:tcPr>
          <w:p w:rsidR="005E26DD" w:rsidRPr="00357408" w:rsidRDefault="005E26DD" w:rsidP="005E26DD">
            <w:pPr>
              <w:pStyle w:val="Style"/>
              <w:ind w:left="14"/>
              <w:rPr>
                <w:sz w:val="18"/>
                <w:szCs w:val="18"/>
              </w:rPr>
            </w:pPr>
            <w:r w:rsidRPr="008408FC">
              <w:rPr>
                <w:sz w:val="18"/>
                <w:szCs w:val="18"/>
              </w:rPr>
              <w:t>Degradation of water quality from accidental oil spills during fuelling/ handling activities</w:t>
            </w:r>
          </w:p>
        </w:tc>
        <w:tc>
          <w:tcPr>
            <w:tcW w:w="1959" w:type="dxa"/>
            <w:shd w:val="clear" w:color="auto" w:fill="auto"/>
            <w:vAlign w:val="center"/>
          </w:tcPr>
          <w:p w:rsidR="005E26DD" w:rsidRPr="00357408" w:rsidRDefault="005E26DD" w:rsidP="005E26DD">
            <w:pPr>
              <w:jc w:val="center"/>
              <w:rPr>
                <w:rFonts w:ascii="Arial" w:hAnsi="Arial" w:cs="Arial"/>
                <w:sz w:val="18"/>
                <w:szCs w:val="18"/>
              </w:rPr>
            </w:pPr>
            <w:r>
              <w:rPr>
                <w:rFonts w:ascii="Arial" w:hAnsi="Arial" w:cs="Arial"/>
                <w:sz w:val="18"/>
                <w:szCs w:val="18"/>
              </w:rPr>
              <w:t>High</w:t>
            </w:r>
          </w:p>
        </w:tc>
        <w:tc>
          <w:tcPr>
            <w:tcW w:w="2220" w:type="dxa"/>
            <w:vMerge w:val="restart"/>
            <w:vAlign w:val="center"/>
          </w:tcPr>
          <w:p w:rsidR="005E26DD" w:rsidRDefault="005E26DD" w:rsidP="005E26DD">
            <w:pPr>
              <w:pStyle w:val="List2"/>
              <w:ind w:left="0" w:firstLine="0"/>
              <w:jc w:val="center"/>
              <w:rPr>
                <w:rFonts w:ascii="Arial" w:hAnsi="Arial" w:cs="Arial"/>
                <w:sz w:val="18"/>
                <w:szCs w:val="18"/>
              </w:rPr>
            </w:pPr>
            <w:r>
              <w:rPr>
                <w:rFonts w:ascii="Arial" w:hAnsi="Arial" w:cs="Arial"/>
                <w:sz w:val="18"/>
                <w:szCs w:val="18"/>
              </w:rPr>
              <w:t>Formal, Informal and Physical</w:t>
            </w:r>
          </w:p>
        </w:tc>
        <w:tc>
          <w:tcPr>
            <w:tcW w:w="3918" w:type="dxa"/>
            <w:vMerge w:val="restart"/>
            <w:vAlign w:val="center"/>
          </w:tcPr>
          <w:p w:rsidR="005E26DD" w:rsidRDefault="005E26DD" w:rsidP="005E26DD">
            <w:pPr>
              <w:pStyle w:val="Style"/>
              <w:rPr>
                <w:sz w:val="18"/>
                <w:szCs w:val="18"/>
                <w:lang w:bidi="he-IL"/>
              </w:rPr>
            </w:pPr>
            <w:r>
              <w:rPr>
                <w:sz w:val="18"/>
                <w:szCs w:val="18"/>
                <w:lang w:bidi="he-IL"/>
              </w:rPr>
              <w:t>MPN shall:</w:t>
            </w:r>
          </w:p>
          <w:p w:rsidR="005E26DD" w:rsidRDefault="005E26DD" w:rsidP="007F3533">
            <w:pPr>
              <w:pStyle w:val="Style"/>
              <w:numPr>
                <w:ilvl w:val="0"/>
                <w:numId w:val="45"/>
              </w:numPr>
              <w:ind w:left="252" w:hanging="252"/>
              <w:jc w:val="both"/>
              <w:rPr>
                <w:sz w:val="18"/>
                <w:szCs w:val="18"/>
                <w:lang w:bidi="he-IL"/>
              </w:rPr>
            </w:pPr>
            <w:r>
              <w:rPr>
                <w:sz w:val="18"/>
                <w:szCs w:val="18"/>
                <w:lang w:bidi="he-IL"/>
              </w:rPr>
              <w:t>i</w:t>
            </w:r>
            <w:r w:rsidRPr="00C743D8">
              <w:rPr>
                <w:sz w:val="18"/>
                <w:szCs w:val="18"/>
                <w:lang w:bidi="he-IL"/>
              </w:rPr>
              <w:t xml:space="preserve">mplement leak prevention, inspection and maintenance, and repair </w:t>
            </w:r>
            <w:proofErr w:type="spellStart"/>
            <w:r w:rsidRPr="00C743D8">
              <w:rPr>
                <w:sz w:val="18"/>
                <w:szCs w:val="18"/>
                <w:lang w:bidi="he-IL"/>
              </w:rPr>
              <w:t>program</w:t>
            </w:r>
            <w:r>
              <w:rPr>
                <w:sz w:val="18"/>
                <w:szCs w:val="18"/>
                <w:lang w:bidi="he-IL"/>
              </w:rPr>
              <w:t>me</w:t>
            </w:r>
            <w:r w:rsidRPr="00C743D8">
              <w:rPr>
                <w:sz w:val="18"/>
                <w:szCs w:val="18"/>
                <w:lang w:bidi="he-IL"/>
              </w:rPr>
              <w:t>s</w:t>
            </w:r>
            <w:proofErr w:type="spellEnd"/>
            <w:r w:rsidRPr="00C743D8">
              <w:rPr>
                <w:sz w:val="18"/>
                <w:szCs w:val="18"/>
                <w:lang w:bidi="he-IL"/>
              </w:rPr>
              <w:t xml:space="preserve"> </w:t>
            </w:r>
          </w:p>
          <w:p w:rsidR="005E26DD" w:rsidRDefault="005E26DD" w:rsidP="007F3533">
            <w:pPr>
              <w:pStyle w:val="Style"/>
              <w:numPr>
                <w:ilvl w:val="0"/>
                <w:numId w:val="45"/>
              </w:numPr>
              <w:ind w:left="252" w:hanging="252"/>
              <w:jc w:val="both"/>
              <w:rPr>
                <w:sz w:val="18"/>
                <w:szCs w:val="18"/>
                <w:lang w:bidi="he-IL"/>
              </w:rPr>
            </w:pPr>
            <w:r w:rsidRPr="007158E6">
              <w:rPr>
                <w:sz w:val="18"/>
                <w:szCs w:val="18"/>
                <w:lang w:bidi="he-IL"/>
              </w:rPr>
              <w:t>activate spill contingency plan in an event of oil spill</w:t>
            </w:r>
          </w:p>
          <w:p w:rsidR="005E26DD" w:rsidRPr="007158E6" w:rsidRDefault="005E26DD" w:rsidP="007F3533">
            <w:pPr>
              <w:pStyle w:val="Style"/>
              <w:numPr>
                <w:ilvl w:val="0"/>
                <w:numId w:val="45"/>
              </w:numPr>
              <w:ind w:left="252" w:hanging="252"/>
              <w:jc w:val="both"/>
              <w:rPr>
                <w:sz w:val="18"/>
                <w:szCs w:val="18"/>
                <w:lang w:bidi="he-IL"/>
              </w:rPr>
            </w:pPr>
            <w:r w:rsidRPr="007158E6">
              <w:rPr>
                <w:sz w:val="18"/>
                <w:szCs w:val="18"/>
                <w:lang w:bidi="he-IL"/>
              </w:rPr>
              <w:t xml:space="preserve">monitoring seawater quality as well as marine flora and fauna diversity and abundance </w:t>
            </w:r>
          </w:p>
        </w:tc>
        <w:tc>
          <w:tcPr>
            <w:tcW w:w="1567" w:type="dxa"/>
            <w:vMerge w:val="restart"/>
            <w:vAlign w:val="center"/>
          </w:tcPr>
          <w:p w:rsidR="005E26DD" w:rsidRPr="006C5280" w:rsidRDefault="005E26DD" w:rsidP="005E26DD">
            <w:pPr>
              <w:tabs>
                <w:tab w:val="left" w:pos="301"/>
                <w:tab w:val="center" w:pos="747"/>
              </w:tabs>
              <w:jc w:val="center"/>
              <w:rPr>
                <w:rFonts w:ascii="Arial" w:hAnsi="Arial" w:cs="Arial"/>
                <w:sz w:val="18"/>
                <w:szCs w:val="18"/>
              </w:rPr>
            </w:pPr>
            <w:r>
              <w:rPr>
                <w:rFonts w:ascii="Arial" w:hAnsi="Arial" w:cs="Arial"/>
                <w:sz w:val="18"/>
                <w:szCs w:val="18"/>
              </w:rPr>
              <w:t>Medium</w:t>
            </w:r>
          </w:p>
        </w:tc>
      </w:tr>
      <w:tr w:rsidR="005E26DD" w:rsidRPr="00357408" w:rsidTr="007F3533">
        <w:trPr>
          <w:cantSplit/>
          <w:trHeight w:val="459"/>
        </w:trPr>
        <w:tc>
          <w:tcPr>
            <w:tcW w:w="2351" w:type="dxa"/>
            <w:vMerge/>
            <w:vAlign w:val="center"/>
          </w:tcPr>
          <w:p w:rsidR="005E26DD" w:rsidRDefault="005E26DD" w:rsidP="005E26DD">
            <w:pPr>
              <w:pStyle w:val="Style"/>
              <w:ind w:left="90"/>
              <w:rPr>
                <w:sz w:val="18"/>
                <w:szCs w:val="18"/>
                <w:lang w:bidi="he-IL"/>
              </w:rPr>
            </w:pPr>
          </w:p>
        </w:tc>
        <w:tc>
          <w:tcPr>
            <w:tcW w:w="3787" w:type="dxa"/>
            <w:vAlign w:val="center"/>
          </w:tcPr>
          <w:p w:rsidR="005E26DD" w:rsidRPr="00357408" w:rsidRDefault="005E26DD" w:rsidP="005E26DD">
            <w:pPr>
              <w:pStyle w:val="Style"/>
              <w:ind w:left="14"/>
              <w:rPr>
                <w:sz w:val="18"/>
                <w:szCs w:val="18"/>
              </w:rPr>
            </w:pPr>
            <w:r w:rsidRPr="00471FB0">
              <w:rPr>
                <w:sz w:val="18"/>
                <w:szCs w:val="18"/>
                <w:lang w:bidi="he-IL"/>
              </w:rPr>
              <w:t>Reduction in diversity and abundance of marine flora and fauna resulting from oil spill due to pipeline rupture</w:t>
            </w:r>
          </w:p>
        </w:tc>
        <w:tc>
          <w:tcPr>
            <w:tcW w:w="1959" w:type="dxa"/>
            <w:shd w:val="clear" w:color="auto" w:fill="auto"/>
            <w:vAlign w:val="center"/>
          </w:tcPr>
          <w:p w:rsidR="005E26DD" w:rsidRPr="00357408" w:rsidRDefault="005E26DD" w:rsidP="005E26DD">
            <w:pPr>
              <w:jc w:val="center"/>
              <w:rPr>
                <w:rFonts w:ascii="Arial" w:hAnsi="Arial" w:cs="Arial"/>
                <w:sz w:val="18"/>
                <w:szCs w:val="18"/>
              </w:rPr>
            </w:pPr>
            <w:r>
              <w:rPr>
                <w:rFonts w:ascii="Arial" w:hAnsi="Arial" w:cs="Arial"/>
                <w:sz w:val="18"/>
                <w:szCs w:val="18"/>
              </w:rPr>
              <w:t>High</w:t>
            </w:r>
          </w:p>
        </w:tc>
        <w:tc>
          <w:tcPr>
            <w:tcW w:w="2220" w:type="dxa"/>
            <w:vMerge/>
          </w:tcPr>
          <w:p w:rsidR="005E26DD" w:rsidRDefault="005E26DD" w:rsidP="005E26DD">
            <w:pPr>
              <w:jc w:val="center"/>
              <w:rPr>
                <w:rFonts w:ascii="Arial" w:hAnsi="Arial" w:cs="Arial"/>
                <w:sz w:val="18"/>
                <w:szCs w:val="18"/>
              </w:rPr>
            </w:pPr>
          </w:p>
        </w:tc>
        <w:tc>
          <w:tcPr>
            <w:tcW w:w="3918" w:type="dxa"/>
            <w:vMerge/>
            <w:vAlign w:val="center"/>
          </w:tcPr>
          <w:p w:rsidR="005E26DD" w:rsidRDefault="005E26DD" w:rsidP="005E26DD">
            <w:pPr>
              <w:rPr>
                <w:rFonts w:ascii="Arial" w:hAnsi="Arial" w:cs="Arial"/>
                <w:sz w:val="18"/>
                <w:szCs w:val="18"/>
              </w:rPr>
            </w:pPr>
          </w:p>
        </w:tc>
        <w:tc>
          <w:tcPr>
            <w:tcW w:w="1567" w:type="dxa"/>
            <w:vMerge/>
          </w:tcPr>
          <w:p w:rsidR="005E26DD" w:rsidRDefault="005E26DD" w:rsidP="005E26DD">
            <w:pPr>
              <w:jc w:val="center"/>
              <w:rPr>
                <w:rFonts w:ascii="Arial" w:hAnsi="Arial" w:cs="Arial"/>
                <w:sz w:val="18"/>
                <w:szCs w:val="18"/>
              </w:rPr>
            </w:pPr>
          </w:p>
        </w:tc>
      </w:tr>
      <w:tr w:rsidR="005E26DD" w:rsidRPr="00357408" w:rsidTr="007F3533">
        <w:trPr>
          <w:cantSplit/>
          <w:trHeight w:val="459"/>
        </w:trPr>
        <w:tc>
          <w:tcPr>
            <w:tcW w:w="2351" w:type="dxa"/>
            <w:vMerge/>
            <w:vAlign w:val="center"/>
          </w:tcPr>
          <w:p w:rsidR="005E26DD" w:rsidRDefault="005E26DD" w:rsidP="005E26DD">
            <w:pPr>
              <w:pStyle w:val="Style"/>
              <w:ind w:left="90"/>
              <w:rPr>
                <w:sz w:val="18"/>
                <w:szCs w:val="18"/>
                <w:lang w:bidi="he-IL"/>
              </w:rPr>
            </w:pPr>
          </w:p>
        </w:tc>
        <w:tc>
          <w:tcPr>
            <w:tcW w:w="3787" w:type="dxa"/>
            <w:vAlign w:val="center"/>
          </w:tcPr>
          <w:p w:rsidR="005E26DD" w:rsidRPr="00FA5723" w:rsidRDefault="005E26DD" w:rsidP="005E26DD">
            <w:pPr>
              <w:pStyle w:val="Style"/>
              <w:ind w:left="14"/>
              <w:rPr>
                <w:sz w:val="18"/>
                <w:szCs w:val="18"/>
                <w:lang w:bidi="he-IL"/>
              </w:rPr>
            </w:pPr>
            <w:r w:rsidRPr="00471FB0">
              <w:rPr>
                <w:sz w:val="18"/>
                <w:szCs w:val="18"/>
                <w:lang w:bidi="he-IL"/>
              </w:rPr>
              <w:t xml:space="preserve">Alteration of seawater column baseline quality </w:t>
            </w:r>
          </w:p>
        </w:tc>
        <w:tc>
          <w:tcPr>
            <w:tcW w:w="1959" w:type="dxa"/>
            <w:shd w:val="clear" w:color="auto" w:fill="auto"/>
            <w:vAlign w:val="center"/>
          </w:tcPr>
          <w:p w:rsidR="005E26DD" w:rsidRPr="00357408" w:rsidRDefault="005E26DD" w:rsidP="005E26DD">
            <w:pPr>
              <w:jc w:val="center"/>
              <w:rPr>
                <w:rFonts w:ascii="Arial" w:hAnsi="Arial" w:cs="Arial"/>
                <w:sz w:val="18"/>
                <w:szCs w:val="18"/>
              </w:rPr>
            </w:pPr>
            <w:r>
              <w:rPr>
                <w:rFonts w:ascii="Arial" w:hAnsi="Arial" w:cs="Arial"/>
                <w:sz w:val="18"/>
                <w:szCs w:val="18"/>
              </w:rPr>
              <w:t>High</w:t>
            </w:r>
          </w:p>
        </w:tc>
        <w:tc>
          <w:tcPr>
            <w:tcW w:w="2220" w:type="dxa"/>
            <w:vMerge w:val="restart"/>
            <w:vAlign w:val="center"/>
          </w:tcPr>
          <w:p w:rsidR="005E26DD" w:rsidRDefault="005E26DD" w:rsidP="005E26DD">
            <w:pPr>
              <w:pStyle w:val="List2"/>
              <w:ind w:left="0" w:firstLine="0"/>
              <w:jc w:val="center"/>
              <w:rPr>
                <w:rFonts w:ascii="Arial" w:hAnsi="Arial" w:cs="Arial"/>
                <w:sz w:val="18"/>
                <w:szCs w:val="18"/>
              </w:rPr>
            </w:pPr>
            <w:r>
              <w:rPr>
                <w:rFonts w:ascii="Arial" w:hAnsi="Arial" w:cs="Arial"/>
                <w:sz w:val="18"/>
                <w:szCs w:val="18"/>
              </w:rPr>
              <w:t>Formal, Informal and Avoidance</w:t>
            </w:r>
          </w:p>
        </w:tc>
        <w:tc>
          <w:tcPr>
            <w:tcW w:w="3918" w:type="dxa"/>
            <w:vMerge w:val="restart"/>
            <w:vAlign w:val="center"/>
          </w:tcPr>
          <w:p w:rsidR="005E26DD" w:rsidRDefault="005E26DD" w:rsidP="005E26DD">
            <w:pPr>
              <w:pStyle w:val="Style"/>
              <w:rPr>
                <w:sz w:val="18"/>
                <w:szCs w:val="18"/>
                <w:lang w:bidi="he-IL"/>
              </w:rPr>
            </w:pPr>
            <w:r>
              <w:rPr>
                <w:sz w:val="18"/>
                <w:szCs w:val="18"/>
                <w:lang w:bidi="he-IL"/>
              </w:rPr>
              <w:t>MPN shall:</w:t>
            </w:r>
          </w:p>
          <w:p w:rsidR="005E26DD" w:rsidRDefault="005E26DD" w:rsidP="007F3533">
            <w:pPr>
              <w:pStyle w:val="Style"/>
              <w:numPr>
                <w:ilvl w:val="0"/>
                <w:numId w:val="45"/>
              </w:numPr>
              <w:ind w:left="252" w:hanging="252"/>
              <w:jc w:val="both"/>
              <w:rPr>
                <w:sz w:val="18"/>
                <w:szCs w:val="18"/>
                <w:lang w:bidi="he-IL"/>
              </w:rPr>
            </w:pPr>
            <w:r>
              <w:rPr>
                <w:sz w:val="18"/>
                <w:szCs w:val="18"/>
                <w:lang w:bidi="he-IL"/>
              </w:rPr>
              <w:t>make sure</w:t>
            </w:r>
            <w:r w:rsidRPr="00EB05C9">
              <w:rPr>
                <w:sz w:val="18"/>
                <w:szCs w:val="18"/>
                <w:lang w:bidi="he-IL"/>
              </w:rPr>
              <w:t xml:space="preserve"> all operational waste </w:t>
            </w:r>
            <w:r>
              <w:rPr>
                <w:sz w:val="18"/>
                <w:szCs w:val="18"/>
                <w:lang w:bidi="he-IL"/>
              </w:rPr>
              <w:t>m</w:t>
            </w:r>
            <w:r w:rsidRPr="008F7980">
              <w:rPr>
                <w:sz w:val="18"/>
                <w:szCs w:val="18"/>
                <w:lang w:bidi="he-IL"/>
              </w:rPr>
              <w:t>ust</w:t>
            </w:r>
            <w:r w:rsidRPr="00EB05C9">
              <w:rPr>
                <w:sz w:val="18"/>
                <w:szCs w:val="18"/>
                <w:lang w:bidi="he-IL"/>
              </w:rPr>
              <w:t xml:space="preserve"> be separated at source </w:t>
            </w:r>
          </w:p>
          <w:p w:rsidR="005E26DD" w:rsidRPr="00EB05C9" w:rsidRDefault="005E26DD" w:rsidP="007F3533">
            <w:pPr>
              <w:pStyle w:val="Style"/>
              <w:numPr>
                <w:ilvl w:val="0"/>
                <w:numId w:val="45"/>
              </w:numPr>
              <w:ind w:left="252" w:hanging="252"/>
              <w:jc w:val="both"/>
              <w:rPr>
                <w:sz w:val="18"/>
                <w:szCs w:val="18"/>
                <w:lang w:bidi="he-IL"/>
              </w:rPr>
            </w:pPr>
            <w:r>
              <w:rPr>
                <w:sz w:val="18"/>
                <w:szCs w:val="18"/>
                <w:lang w:bidi="he-IL"/>
              </w:rPr>
              <w:t>ensure project site personnel are trained on good waste management practice</w:t>
            </w:r>
          </w:p>
          <w:p w:rsidR="005E26DD" w:rsidRDefault="005E26DD" w:rsidP="007F3533">
            <w:pPr>
              <w:pStyle w:val="Style"/>
              <w:numPr>
                <w:ilvl w:val="0"/>
                <w:numId w:val="45"/>
              </w:numPr>
              <w:ind w:left="252" w:hanging="252"/>
              <w:jc w:val="both"/>
              <w:rPr>
                <w:sz w:val="18"/>
                <w:szCs w:val="18"/>
                <w:lang w:bidi="he-IL"/>
              </w:rPr>
            </w:pPr>
            <w:r>
              <w:rPr>
                <w:sz w:val="18"/>
                <w:szCs w:val="18"/>
                <w:lang w:bidi="he-IL"/>
              </w:rPr>
              <w:t>ensure effluent waste are treated to regulatory standards</w:t>
            </w:r>
            <w:r w:rsidRPr="00C743D8">
              <w:rPr>
                <w:sz w:val="18"/>
                <w:szCs w:val="18"/>
                <w:lang w:bidi="he-IL"/>
              </w:rPr>
              <w:t xml:space="preserve"> </w:t>
            </w:r>
            <w:r>
              <w:rPr>
                <w:sz w:val="18"/>
                <w:szCs w:val="18"/>
                <w:lang w:bidi="he-IL"/>
              </w:rPr>
              <w:t xml:space="preserve">(FME and DPR) </w:t>
            </w:r>
          </w:p>
          <w:p w:rsidR="005E26DD" w:rsidRPr="000E093C" w:rsidRDefault="005E26DD" w:rsidP="007F3533">
            <w:pPr>
              <w:pStyle w:val="Style"/>
              <w:numPr>
                <w:ilvl w:val="0"/>
                <w:numId w:val="45"/>
              </w:numPr>
              <w:ind w:left="252" w:hanging="252"/>
              <w:jc w:val="both"/>
              <w:rPr>
                <w:sz w:val="18"/>
                <w:szCs w:val="18"/>
                <w:lang w:bidi="he-IL"/>
              </w:rPr>
            </w:pPr>
            <w:proofErr w:type="gramStart"/>
            <w:r>
              <w:rPr>
                <w:sz w:val="18"/>
                <w:szCs w:val="18"/>
                <w:lang w:bidi="he-IL"/>
              </w:rPr>
              <w:t>ensure</w:t>
            </w:r>
            <w:proofErr w:type="gramEnd"/>
            <w:r>
              <w:rPr>
                <w:sz w:val="18"/>
                <w:szCs w:val="18"/>
                <w:lang w:bidi="he-IL"/>
              </w:rPr>
              <w:t xml:space="preserve"> that there is</w:t>
            </w:r>
            <w:r w:rsidRPr="00671A1B">
              <w:rPr>
                <w:sz w:val="18"/>
                <w:szCs w:val="18"/>
                <w:lang w:bidi="he-IL"/>
              </w:rPr>
              <w:t xml:space="preserve"> zero dis</w:t>
            </w:r>
            <w:r>
              <w:rPr>
                <w:sz w:val="18"/>
                <w:szCs w:val="18"/>
                <w:lang w:bidi="he-IL"/>
              </w:rPr>
              <w:t xml:space="preserve">charge of spent oil based mud. </w:t>
            </w:r>
          </w:p>
        </w:tc>
        <w:tc>
          <w:tcPr>
            <w:tcW w:w="1567" w:type="dxa"/>
            <w:vMerge w:val="restart"/>
            <w:vAlign w:val="center"/>
          </w:tcPr>
          <w:p w:rsidR="005E26DD" w:rsidRDefault="005E26DD" w:rsidP="005E26DD">
            <w:pPr>
              <w:jc w:val="center"/>
              <w:rPr>
                <w:rFonts w:ascii="Arial" w:hAnsi="Arial" w:cs="Arial"/>
                <w:sz w:val="18"/>
                <w:szCs w:val="18"/>
              </w:rPr>
            </w:pPr>
            <w:r>
              <w:rPr>
                <w:rFonts w:ascii="Arial" w:hAnsi="Arial" w:cs="Arial"/>
                <w:sz w:val="18"/>
                <w:szCs w:val="18"/>
              </w:rPr>
              <w:t>Low</w:t>
            </w:r>
          </w:p>
        </w:tc>
      </w:tr>
      <w:tr w:rsidR="005E26DD" w:rsidRPr="00357408" w:rsidTr="007F3533">
        <w:trPr>
          <w:cantSplit/>
          <w:trHeight w:val="52"/>
        </w:trPr>
        <w:tc>
          <w:tcPr>
            <w:tcW w:w="2351" w:type="dxa"/>
            <w:vMerge/>
            <w:vAlign w:val="center"/>
          </w:tcPr>
          <w:p w:rsidR="005E26DD" w:rsidRDefault="005E26DD" w:rsidP="005E26DD">
            <w:pPr>
              <w:pStyle w:val="Style"/>
              <w:ind w:left="90"/>
              <w:rPr>
                <w:sz w:val="18"/>
                <w:szCs w:val="18"/>
                <w:lang w:bidi="he-IL"/>
              </w:rPr>
            </w:pPr>
          </w:p>
        </w:tc>
        <w:tc>
          <w:tcPr>
            <w:tcW w:w="3787" w:type="dxa"/>
            <w:vAlign w:val="center"/>
          </w:tcPr>
          <w:p w:rsidR="005E26DD" w:rsidRPr="00471FB0" w:rsidRDefault="005E26DD" w:rsidP="005E26DD">
            <w:pPr>
              <w:pStyle w:val="Style"/>
              <w:ind w:left="14"/>
              <w:rPr>
                <w:sz w:val="18"/>
                <w:szCs w:val="18"/>
                <w:lang w:bidi="he-IL"/>
              </w:rPr>
            </w:pPr>
            <w:r>
              <w:rPr>
                <w:sz w:val="18"/>
                <w:szCs w:val="18"/>
                <w:lang w:bidi="he-IL"/>
              </w:rPr>
              <w:t>In</w:t>
            </w:r>
            <w:r w:rsidRPr="00471FB0">
              <w:rPr>
                <w:sz w:val="18"/>
                <w:szCs w:val="18"/>
                <w:lang w:bidi="he-IL"/>
              </w:rPr>
              <w:t xml:space="preserve">creased bioaccumulation in marine </w:t>
            </w:r>
          </w:p>
        </w:tc>
        <w:tc>
          <w:tcPr>
            <w:tcW w:w="1959" w:type="dxa"/>
            <w:shd w:val="clear" w:color="auto" w:fill="auto"/>
            <w:vAlign w:val="center"/>
          </w:tcPr>
          <w:p w:rsidR="005E26DD" w:rsidRDefault="005E26DD" w:rsidP="005E26DD">
            <w:pPr>
              <w:jc w:val="center"/>
              <w:rPr>
                <w:rFonts w:ascii="Arial" w:hAnsi="Arial" w:cs="Arial"/>
                <w:sz w:val="18"/>
                <w:szCs w:val="18"/>
              </w:rPr>
            </w:pPr>
            <w:r>
              <w:rPr>
                <w:rFonts w:ascii="Arial" w:hAnsi="Arial" w:cs="Arial"/>
                <w:sz w:val="18"/>
                <w:szCs w:val="18"/>
              </w:rPr>
              <w:t>High</w:t>
            </w:r>
          </w:p>
        </w:tc>
        <w:tc>
          <w:tcPr>
            <w:tcW w:w="2220" w:type="dxa"/>
            <w:vMerge/>
          </w:tcPr>
          <w:p w:rsidR="005E26DD" w:rsidRDefault="005E26DD" w:rsidP="005E26DD">
            <w:pPr>
              <w:jc w:val="center"/>
              <w:rPr>
                <w:rFonts w:ascii="Arial" w:hAnsi="Arial" w:cs="Arial"/>
                <w:sz w:val="18"/>
                <w:szCs w:val="18"/>
              </w:rPr>
            </w:pPr>
          </w:p>
        </w:tc>
        <w:tc>
          <w:tcPr>
            <w:tcW w:w="3918" w:type="dxa"/>
            <w:vMerge/>
            <w:vAlign w:val="center"/>
          </w:tcPr>
          <w:p w:rsidR="005E26DD" w:rsidRDefault="005E26DD" w:rsidP="005E26DD">
            <w:pPr>
              <w:rPr>
                <w:rFonts w:ascii="Arial" w:hAnsi="Arial" w:cs="Arial"/>
                <w:sz w:val="18"/>
                <w:szCs w:val="18"/>
              </w:rPr>
            </w:pPr>
          </w:p>
        </w:tc>
        <w:tc>
          <w:tcPr>
            <w:tcW w:w="1567" w:type="dxa"/>
            <w:vMerge/>
          </w:tcPr>
          <w:p w:rsidR="005E26DD" w:rsidRDefault="005E26DD" w:rsidP="005E26DD">
            <w:pPr>
              <w:jc w:val="center"/>
              <w:rPr>
                <w:rFonts w:ascii="Arial" w:hAnsi="Arial" w:cs="Arial"/>
                <w:sz w:val="18"/>
                <w:szCs w:val="18"/>
              </w:rPr>
            </w:pPr>
          </w:p>
        </w:tc>
      </w:tr>
    </w:tbl>
    <w:p w:rsidR="005E26DD" w:rsidRDefault="005E26DD" w:rsidP="005E26DD"/>
    <w:p w:rsidR="005E26DD" w:rsidRDefault="005E26DD" w:rsidP="005E26DD">
      <w:pPr>
        <w:ind w:left="720"/>
        <w:rPr>
          <w:color w:val="FF0000"/>
        </w:rPr>
        <w:sectPr w:rsidR="005E26DD" w:rsidSect="007F3533">
          <w:headerReference w:type="default" r:id="rId12"/>
          <w:footerReference w:type="default" r:id="rId13"/>
          <w:pgSz w:w="16834" w:h="11909" w:orient="landscape" w:code="9"/>
          <w:pgMar w:top="922" w:right="1260" w:bottom="878" w:left="1080" w:header="504" w:footer="504" w:gutter="0"/>
          <w:pgNumType w:start="1" w:chapStyle="1"/>
          <w:cols w:space="720"/>
          <w:docGrid w:linePitch="360"/>
        </w:sectPr>
      </w:pPr>
    </w:p>
    <w:p w:rsidR="007E4960" w:rsidRPr="0089043D" w:rsidRDefault="007E4960" w:rsidP="007E4960">
      <w:pPr>
        <w:pStyle w:val="List2"/>
        <w:ind w:left="720" w:firstLine="0"/>
        <w:jc w:val="both"/>
        <w:rPr>
          <w:rFonts w:ascii="Arial" w:hAnsi="Arial" w:cs="Arial"/>
          <w:sz w:val="22"/>
          <w:szCs w:val="22"/>
        </w:rPr>
      </w:pPr>
      <w:r w:rsidRPr="0089043D">
        <w:rPr>
          <w:rFonts w:ascii="Arial" w:hAnsi="Arial" w:cs="Arial"/>
          <w:b/>
          <w:bCs/>
          <w:sz w:val="22"/>
          <w:szCs w:val="22"/>
        </w:rPr>
        <w:lastRenderedPageBreak/>
        <w:t>ENVIRONMENTAL MANAGEMENT PLAN</w:t>
      </w:r>
    </w:p>
    <w:p w:rsidR="007E4960" w:rsidRDefault="007E4960" w:rsidP="007E4960">
      <w:pPr>
        <w:pStyle w:val="List2"/>
        <w:ind w:left="720" w:firstLine="0"/>
        <w:jc w:val="both"/>
        <w:rPr>
          <w:rFonts w:ascii="Arial" w:hAnsi="Arial"/>
          <w:sz w:val="22"/>
        </w:rPr>
      </w:pPr>
      <w:r>
        <w:rPr>
          <w:rFonts w:ascii="Arial" w:hAnsi="Arial"/>
          <w:sz w:val="22"/>
        </w:rPr>
        <w:t>The environmental management plan (EMP) is essentially a management tool and standalone component of the EIA report.  It provides the assurance that the mitigation measures developed for the significant impacts of a proposed project will be implemented and maintained throughout the project lifecycle.  The EMP also outlines MPN’s management strategies for safety health and environment (SHE) stewardship in the proposed Yoho field development project.</w:t>
      </w:r>
    </w:p>
    <w:p w:rsidR="007E4960" w:rsidRDefault="007E4960" w:rsidP="007E4960">
      <w:pPr>
        <w:pStyle w:val="List2"/>
        <w:ind w:left="720" w:firstLine="0"/>
        <w:jc w:val="both"/>
        <w:rPr>
          <w:rFonts w:ascii="Arial" w:hAnsi="Arial" w:cs="Arial"/>
          <w:sz w:val="22"/>
          <w:szCs w:val="22"/>
        </w:rPr>
      </w:pPr>
    </w:p>
    <w:p w:rsidR="007E4960" w:rsidRDefault="007E4960" w:rsidP="007E4960">
      <w:pPr>
        <w:ind w:left="720"/>
        <w:jc w:val="both"/>
        <w:rPr>
          <w:rFonts w:ascii="Arial" w:hAnsi="Arial" w:cs="Arial"/>
          <w:sz w:val="22"/>
          <w:szCs w:val="22"/>
        </w:rPr>
      </w:pPr>
      <w:r>
        <w:rPr>
          <w:rFonts w:ascii="Arial" w:hAnsi="Arial"/>
          <w:sz w:val="22"/>
        </w:rPr>
        <w:t xml:space="preserve">This EMP is a dynamic working tool and its scope may be reviewed periodically to effect changes in regulatory regimes, guidelines and standards as well as operator’s corporate </w:t>
      </w:r>
      <w:r w:rsidR="00F7640B">
        <w:rPr>
          <w:rFonts w:ascii="Arial" w:hAnsi="Arial"/>
          <w:sz w:val="22"/>
        </w:rPr>
        <w:t>S</w:t>
      </w:r>
      <w:r>
        <w:rPr>
          <w:rFonts w:ascii="Arial" w:hAnsi="Arial"/>
          <w:sz w:val="22"/>
        </w:rPr>
        <w:t xml:space="preserve">HE policies.  It shall be made a green document throughout the project duration so as to ensure that lesson learnt, new environmental findings and sustainable technology are incorporated to guarantee continuous mitigating measures to reduce the project potential impacts. </w:t>
      </w:r>
      <w:r w:rsidRPr="00F6128C">
        <w:rPr>
          <w:rFonts w:ascii="Arial" w:hAnsi="Arial" w:cs="Arial"/>
          <w:sz w:val="22"/>
        </w:rPr>
        <w:t>Th</w:t>
      </w:r>
      <w:r>
        <w:rPr>
          <w:rFonts w:ascii="Arial" w:hAnsi="Arial" w:cs="Arial"/>
          <w:sz w:val="22"/>
        </w:rPr>
        <w:t>e</w:t>
      </w:r>
      <w:r w:rsidRPr="00F6128C">
        <w:rPr>
          <w:rFonts w:ascii="Arial" w:hAnsi="Arial" w:cs="Arial"/>
          <w:sz w:val="22"/>
        </w:rPr>
        <w:t xml:space="preserve"> </w:t>
      </w:r>
      <w:r>
        <w:rPr>
          <w:rFonts w:ascii="Arial" w:hAnsi="Arial"/>
          <w:sz w:val="22"/>
        </w:rPr>
        <w:t>documented</w:t>
      </w:r>
      <w:r w:rsidRPr="00F6128C">
        <w:rPr>
          <w:rFonts w:ascii="Arial" w:hAnsi="Arial" w:cs="Arial"/>
          <w:sz w:val="22"/>
        </w:rPr>
        <w:t xml:space="preserve"> EMP has been developed in accordance with the general requirements of ISO 14000: </w:t>
      </w:r>
      <w:r>
        <w:rPr>
          <w:rFonts w:ascii="Arial" w:hAnsi="Arial" w:cs="Arial"/>
          <w:sz w:val="22"/>
        </w:rPr>
        <w:t>2004</w:t>
      </w:r>
      <w:r w:rsidRPr="00F6128C">
        <w:rPr>
          <w:rFonts w:ascii="Arial" w:hAnsi="Arial" w:cs="Arial"/>
          <w:sz w:val="22"/>
        </w:rPr>
        <w:t xml:space="preserve"> - Environmental Management System</w:t>
      </w:r>
      <w:r>
        <w:rPr>
          <w:rFonts w:ascii="Arial" w:hAnsi="Arial"/>
          <w:sz w:val="22"/>
        </w:rPr>
        <w:t>.</w:t>
      </w:r>
    </w:p>
    <w:p w:rsidR="007E4960" w:rsidRDefault="007E4960" w:rsidP="007E4960">
      <w:pPr>
        <w:ind w:left="720"/>
        <w:jc w:val="both"/>
        <w:rPr>
          <w:rFonts w:ascii="Arial" w:hAnsi="Arial" w:cs="Arial"/>
          <w:sz w:val="22"/>
          <w:szCs w:val="22"/>
        </w:rPr>
      </w:pPr>
    </w:p>
    <w:p w:rsidR="007E4960" w:rsidRDefault="007E4960" w:rsidP="007E4960">
      <w:pPr>
        <w:ind w:left="720"/>
        <w:jc w:val="both"/>
        <w:rPr>
          <w:rFonts w:ascii="Arial" w:hAnsi="Arial" w:cs="Arial"/>
          <w:sz w:val="22"/>
        </w:rPr>
      </w:pPr>
      <w:r w:rsidRPr="009C2054">
        <w:rPr>
          <w:rFonts w:ascii="Arial" w:hAnsi="Arial" w:cs="Arial"/>
          <w:sz w:val="22"/>
        </w:rPr>
        <w:t>The main elements of the EMP are:</w:t>
      </w:r>
    </w:p>
    <w:p w:rsidR="005817FF" w:rsidRPr="009C2054" w:rsidRDefault="005817FF" w:rsidP="007E4960">
      <w:pPr>
        <w:ind w:left="720"/>
        <w:jc w:val="both"/>
        <w:rPr>
          <w:rFonts w:ascii="Arial" w:hAnsi="Arial" w:cs="Arial"/>
          <w:sz w:val="22"/>
        </w:rPr>
      </w:pPr>
    </w:p>
    <w:p w:rsidR="007E4960" w:rsidRDefault="007E4960" w:rsidP="007E4960">
      <w:pPr>
        <w:numPr>
          <w:ilvl w:val="0"/>
          <w:numId w:val="43"/>
        </w:numPr>
        <w:rPr>
          <w:rFonts w:ascii="Arial" w:hAnsi="Arial" w:cs="Arial"/>
          <w:sz w:val="22"/>
        </w:rPr>
      </w:pPr>
      <w:r>
        <w:rPr>
          <w:rFonts w:ascii="Arial" w:hAnsi="Arial" w:cs="Arial"/>
          <w:sz w:val="22"/>
        </w:rPr>
        <w:t>resourcing and responsibilities for implementing specific mitigation measures;</w:t>
      </w:r>
    </w:p>
    <w:p w:rsidR="007E4960" w:rsidRDefault="007E4960" w:rsidP="007E4960">
      <w:pPr>
        <w:numPr>
          <w:ilvl w:val="0"/>
          <w:numId w:val="43"/>
        </w:numPr>
        <w:rPr>
          <w:rFonts w:ascii="Arial" w:hAnsi="Arial" w:cs="Arial"/>
          <w:sz w:val="22"/>
        </w:rPr>
      </w:pPr>
      <w:r>
        <w:rPr>
          <w:rFonts w:ascii="Arial" w:hAnsi="Arial" w:cs="Arial"/>
          <w:sz w:val="22"/>
        </w:rPr>
        <w:t>guidelines for waste management;</w:t>
      </w:r>
    </w:p>
    <w:p w:rsidR="007E4960" w:rsidRDefault="007E4960" w:rsidP="007E4960">
      <w:pPr>
        <w:numPr>
          <w:ilvl w:val="0"/>
          <w:numId w:val="43"/>
        </w:numPr>
        <w:rPr>
          <w:rFonts w:ascii="Arial" w:hAnsi="Arial" w:cs="Arial"/>
          <w:sz w:val="22"/>
        </w:rPr>
      </w:pPr>
      <w:r>
        <w:rPr>
          <w:rFonts w:ascii="Arial" w:hAnsi="Arial" w:cs="Arial"/>
          <w:sz w:val="22"/>
        </w:rPr>
        <w:t xml:space="preserve">guidelines for training </w:t>
      </w:r>
      <w:proofErr w:type="spellStart"/>
      <w:r>
        <w:rPr>
          <w:rFonts w:ascii="Arial" w:hAnsi="Arial" w:cs="Arial"/>
          <w:sz w:val="22"/>
        </w:rPr>
        <w:t>programmes</w:t>
      </w:r>
      <w:proofErr w:type="spellEnd"/>
    </w:p>
    <w:p w:rsidR="007E4960" w:rsidRDefault="007E4960" w:rsidP="007E4960">
      <w:pPr>
        <w:numPr>
          <w:ilvl w:val="0"/>
          <w:numId w:val="43"/>
        </w:numPr>
        <w:rPr>
          <w:rFonts w:ascii="Arial" w:hAnsi="Arial" w:cs="Arial"/>
          <w:sz w:val="22"/>
        </w:rPr>
      </w:pPr>
      <w:r>
        <w:rPr>
          <w:rFonts w:ascii="Arial" w:hAnsi="Arial" w:cs="Arial"/>
          <w:sz w:val="22"/>
        </w:rPr>
        <w:t>emergency response / contingency plan;</w:t>
      </w:r>
    </w:p>
    <w:p w:rsidR="007E4960" w:rsidRDefault="007E4960" w:rsidP="007E4960">
      <w:pPr>
        <w:numPr>
          <w:ilvl w:val="0"/>
          <w:numId w:val="43"/>
        </w:numPr>
        <w:rPr>
          <w:rFonts w:ascii="Arial" w:hAnsi="Arial" w:cs="Arial"/>
          <w:sz w:val="22"/>
        </w:rPr>
      </w:pPr>
      <w:r>
        <w:rPr>
          <w:rFonts w:ascii="Arial" w:hAnsi="Arial" w:cs="Arial"/>
          <w:sz w:val="22"/>
        </w:rPr>
        <w:t>environmental monitoring plan;</w:t>
      </w:r>
    </w:p>
    <w:p w:rsidR="007E4960" w:rsidRDefault="007E4960" w:rsidP="007E4960">
      <w:pPr>
        <w:numPr>
          <w:ilvl w:val="0"/>
          <w:numId w:val="43"/>
        </w:numPr>
        <w:rPr>
          <w:rFonts w:ascii="Arial" w:hAnsi="Arial" w:cs="Arial"/>
          <w:sz w:val="22"/>
        </w:rPr>
      </w:pPr>
      <w:r>
        <w:rPr>
          <w:rFonts w:ascii="Arial" w:hAnsi="Arial" w:cs="Arial"/>
          <w:sz w:val="22"/>
        </w:rPr>
        <w:t xml:space="preserve">guidelines for audit and review; and </w:t>
      </w:r>
    </w:p>
    <w:p w:rsidR="007E4960" w:rsidRDefault="007E4960" w:rsidP="007E4960">
      <w:pPr>
        <w:numPr>
          <w:ilvl w:val="0"/>
          <w:numId w:val="43"/>
        </w:numPr>
        <w:rPr>
          <w:rFonts w:ascii="Arial" w:hAnsi="Arial" w:cs="Arial"/>
          <w:sz w:val="22"/>
        </w:rPr>
      </w:pPr>
      <w:proofErr w:type="gramStart"/>
      <w:r>
        <w:rPr>
          <w:rFonts w:ascii="Arial" w:hAnsi="Arial" w:cs="Arial"/>
          <w:sz w:val="22"/>
        </w:rPr>
        <w:t>guidelines</w:t>
      </w:r>
      <w:proofErr w:type="gramEnd"/>
      <w:r>
        <w:rPr>
          <w:rFonts w:ascii="Arial" w:hAnsi="Arial" w:cs="Arial"/>
          <w:sz w:val="22"/>
        </w:rPr>
        <w:t xml:space="preserve"> for decommissioning and abandonment.</w:t>
      </w:r>
    </w:p>
    <w:p w:rsidR="007E4960" w:rsidRDefault="007E4960" w:rsidP="000950B7">
      <w:pPr>
        <w:pStyle w:val="BodyTextIndent3"/>
        <w:spacing w:after="0"/>
        <w:ind w:left="709" w:firstLine="11"/>
        <w:jc w:val="both"/>
        <w:rPr>
          <w:rFonts w:ascii="Arial" w:hAnsi="Arial" w:cs="Arial"/>
          <w:bCs/>
          <w:sz w:val="22"/>
          <w:szCs w:val="22"/>
        </w:rPr>
      </w:pPr>
    </w:p>
    <w:p w:rsidR="00184192" w:rsidRDefault="00184192" w:rsidP="000950B7">
      <w:pPr>
        <w:pStyle w:val="BodyTextIndent3"/>
        <w:spacing w:after="0"/>
        <w:ind w:left="709" w:firstLine="11"/>
        <w:jc w:val="both"/>
        <w:rPr>
          <w:rFonts w:ascii="Arial" w:hAnsi="Arial" w:cs="Arial"/>
          <w:bCs/>
          <w:sz w:val="22"/>
          <w:szCs w:val="22"/>
        </w:rPr>
      </w:pPr>
    </w:p>
    <w:p w:rsidR="00F7640B" w:rsidRDefault="00F7640B" w:rsidP="00F7640B">
      <w:pPr>
        <w:ind w:left="720"/>
        <w:rPr>
          <w:rFonts w:ascii="Arial" w:hAnsi="Arial" w:cs="Arial"/>
          <w:b/>
          <w:sz w:val="22"/>
          <w:szCs w:val="22"/>
        </w:rPr>
      </w:pPr>
      <w:r w:rsidRPr="00EE5A83">
        <w:rPr>
          <w:rFonts w:ascii="Arial" w:hAnsi="Arial" w:cs="Arial"/>
          <w:b/>
          <w:sz w:val="22"/>
          <w:szCs w:val="22"/>
        </w:rPr>
        <w:t>CONCLUSION</w:t>
      </w:r>
    </w:p>
    <w:p w:rsidR="00F7640B" w:rsidRDefault="00F7640B" w:rsidP="00F7640B">
      <w:pPr>
        <w:pStyle w:val="BodyText21"/>
        <w:rPr>
          <w:snapToGrid/>
          <w:lang w:val="en-GB"/>
        </w:rPr>
      </w:pPr>
      <w:r w:rsidRPr="00720B7A">
        <w:rPr>
          <w:snapToGrid/>
          <w:lang w:val="en-GB"/>
        </w:rPr>
        <w:t xml:space="preserve">The EIA of the proposed </w:t>
      </w:r>
      <w:r>
        <w:rPr>
          <w:snapToGrid/>
          <w:lang w:val="en-GB"/>
        </w:rPr>
        <w:t xml:space="preserve">Development </w:t>
      </w:r>
      <w:r w:rsidR="00F96F19">
        <w:rPr>
          <w:snapToGrid/>
          <w:lang w:val="en-GB"/>
        </w:rPr>
        <w:t xml:space="preserve"> Wells Drilling Project in Yoho </w:t>
      </w:r>
      <w:r w:rsidRPr="00720B7A">
        <w:rPr>
          <w:snapToGrid/>
          <w:lang w:val="en-GB"/>
        </w:rPr>
        <w:t xml:space="preserve"> has been carried out using data obtained </w:t>
      </w:r>
      <w:r>
        <w:rPr>
          <w:snapToGrid/>
          <w:lang w:val="en-GB"/>
        </w:rPr>
        <w:t>from a two seasons (wet and dry) sampling and measurement in the area</w:t>
      </w:r>
      <w:r w:rsidRPr="00720B7A">
        <w:rPr>
          <w:snapToGrid/>
          <w:lang w:val="en-GB"/>
        </w:rPr>
        <w:t xml:space="preserve"> as well as research / literature survey on regional studies offshore Nigeria.  The overall goal </w:t>
      </w:r>
      <w:r>
        <w:rPr>
          <w:snapToGrid/>
          <w:lang w:val="en-GB"/>
        </w:rPr>
        <w:t>of the EIA is</w:t>
      </w:r>
      <w:r w:rsidRPr="00720B7A">
        <w:rPr>
          <w:snapToGrid/>
          <w:lang w:val="en-GB"/>
        </w:rPr>
        <w:t xml:space="preserve"> to ensure that potential environmental</w:t>
      </w:r>
      <w:r>
        <w:rPr>
          <w:snapToGrid/>
          <w:lang w:val="en-GB"/>
        </w:rPr>
        <w:t xml:space="preserve"> and </w:t>
      </w:r>
      <w:r w:rsidRPr="00720B7A">
        <w:rPr>
          <w:snapToGrid/>
          <w:lang w:val="en-GB"/>
        </w:rPr>
        <w:t xml:space="preserve">social </w:t>
      </w:r>
      <w:r>
        <w:rPr>
          <w:snapToGrid/>
          <w:lang w:val="en-GB"/>
        </w:rPr>
        <w:t>impacts of the proposed project</w:t>
      </w:r>
      <w:r w:rsidRPr="00720B7A">
        <w:rPr>
          <w:snapToGrid/>
          <w:lang w:val="en-GB"/>
        </w:rPr>
        <w:t xml:space="preserve"> are </w:t>
      </w:r>
      <w:r>
        <w:rPr>
          <w:snapToGrid/>
          <w:lang w:val="en-GB"/>
        </w:rPr>
        <w:t>identified and evaluated and adequate mitigation proffered for significant impacts</w:t>
      </w:r>
      <w:r w:rsidRPr="00720B7A">
        <w:rPr>
          <w:snapToGrid/>
          <w:lang w:val="en-GB"/>
        </w:rPr>
        <w:t xml:space="preserve">.  </w:t>
      </w:r>
    </w:p>
    <w:p w:rsidR="00F7640B" w:rsidRDefault="00F7640B" w:rsidP="00F7640B">
      <w:pPr>
        <w:pStyle w:val="BodyText21"/>
        <w:rPr>
          <w:snapToGrid/>
          <w:lang w:val="en-GB"/>
        </w:rPr>
      </w:pPr>
    </w:p>
    <w:p w:rsidR="00F7640B" w:rsidRPr="00CF0CBD" w:rsidRDefault="00F7640B" w:rsidP="00F7640B">
      <w:pPr>
        <w:pStyle w:val="BodyText21"/>
      </w:pPr>
      <w:r w:rsidRPr="00720B7A">
        <w:rPr>
          <w:snapToGrid/>
          <w:lang w:val="en-GB"/>
        </w:rPr>
        <w:t xml:space="preserve">The </w:t>
      </w:r>
      <w:r>
        <w:rPr>
          <w:snapToGrid/>
          <w:lang w:val="en-GB"/>
        </w:rPr>
        <w:t>field analysis</w:t>
      </w:r>
      <w:r w:rsidRPr="00720B7A">
        <w:rPr>
          <w:snapToGrid/>
          <w:lang w:val="en-GB"/>
        </w:rPr>
        <w:t xml:space="preserve"> </w:t>
      </w:r>
      <w:r>
        <w:rPr>
          <w:snapToGrid/>
          <w:lang w:val="en-GB"/>
        </w:rPr>
        <w:t>result</w:t>
      </w:r>
      <w:r w:rsidRPr="00720B7A">
        <w:rPr>
          <w:snapToGrid/>
          <w:lang w:val="en-GB"/>
        </w:rPr>
        <w:t xml:space="preserve"> </w:t>
      </w:r>
      <w:r w:rsidRPr="006B0362">
        <w:rPr>
          <w:snapToGrid/>
          <w:lang w:val="en-GB"/>
        </w:rPr>
        <w:t xml:space="preserve">showed that the physical, chemical and biological characteristics of the seawater column, surface seawater and surficial sediments, were consistent across </w:t>
      </w:r>
      <w:r>
        <w:rPr>
          <w:snapToGrid/>
          <w:lang w:val="en-GB"/>
        </w:rPr>
        <w:t>the concession</w:t>
      </w:r>
      <w:r>
        <w:t>.  The composition</w:t>
      </w:r>
      <w:r w:rsidRPr="00CF0CBD">
        <w:t xml:space="preserve"> of plankton and benthic macro </w:t>
      </w:r>
      <w:r>
        <w:t>fauna</w:t>
      </w:r>
      <w:r w:rsidRPr="00CF0CBD">
        <w:t xml:space="preserve"> species </w:t>
      </w:r>
      <w:r w:rsidRPr="00720B7A">
        <w:rPr>
          <w:snapToGrid/>
          <w:lang w:val="en-GB"/>
        </w:rPr>
        <w:t>indicated unique assemblage</w:t>
      </w:r>
      <w:r>
        <w:rPr>
          <w:snapToGrid/>
          <w:lang w:val="en-GB"/>
        </w:rPr>
        <w:t>s</w:t>
      </w:r>
      <w:r w:rsidRPr="00720B7A">
        <w:rPr>
          <w:snapToGrid/>
          <w:lang w:val="en-GB"/>
        </w:rPr>
        <w:t xml:space="preserve"> </w:t>
      </w:r>
      <w:r w:rsidRPr="00CF0CBD">
        <w:t>with abundance that relate to the nutrients and chemic</w:t>
      </w:r>
      <w:r>
        <w:t>al composition of the ecosystem.</w:t>
      </w:r>
    </w:p>
    <w:p w:rsidR="00F7640B" w:rsidRDefault="00F7640B" w:rsidP="00F7640B">
      <w:pPr>
        <w:pStyle w:val="BodyText21"/>
        <w:rPr>
          <w:snapToGrid/>
          <w:lang w:val="en-GB"/>
        </w:rPr>
      </w:pPr>
    </w:p>
    <w:p w:rsidR="00F7640B" w:rsidRPr="00720B7A" w:rsidRDefault="00F7640B" w:rsidP="00F7640B">
      <w:pPr>
        <w:pStyle w:val="BodyText21"/>
        <w:rPr>
          <w:snapToGrid/>
          <w:lang w:val="en-GB"/>
        </w:rPr>
      </w:pPr>
      <w:r>
        <w:rPr>
          <w:snapToGrid/>
          <w:lang w:val="en-GB"/>
        </w:rPr>
        <w:t>The impact</w:t>
      </w:r>
      <w:r w:rsidRPr="00720B7A">
        <w:rPr>
          <w:snapToGrid/>
          <w:lang w:val="en-GB"/>
        </w:rPr>
        <w:t xml:space="preserve"> assessment of the proposed </w:t>
      </w:r>
      <w:r>
        <w:rPr>
          <w:snapToGrid/>
          <w:lang w:val="en-GB"/>
        </w:rPr>
        <w:t xml:space="preserve">drilling project </w:t>
      </w:r>
      <w:r w:rsidRPr="00720B7A">
        <w:rPr>
          <w:snapToGrid/>
          <w:lang w:val="en-GB"/>
        </w:rPr>
        <w:t xml:space="preserve">indicated </w:t>
      </w:r>
      <w:r>
        <w:t xml:space="preserve">would beneficially and significantly impact on the national economy and the overall well being of the Nigerian people.  This would be by way of adding value to </w:t>
      </w:r>
      <w:smartTag w:uri="urn:schemas-microsoft-com:office:smarttags" w:element="place">
        <w:smartTag w:uri="urn:schemas-microsoft-com:office:smarttags" w:element="country-region">
          <w:r>
            <w:t>Nigeria</w:t>
          </w:r>
        </w:smartTag>
      </w:smartTag>
      <w:r>
        <w:t>’s total hydrocarbon reserve; increased production capacity and ultimately, enhancement of the overall export earnings for the nation.  It would also result in provision of direct and indirect employment opportunities for Nigerians as well as increased derivation fund to local and state governments and other government mandated development agencies / commissions</w:t>
      </w:r>
      <w:r w:rsidRPr="00720B7A">
        <w:rPr>
          <w:snapToGrid/>
          <w:lang w:val="en-GB"/>
        </w:rPr>
        <w:t xml:space="preserve">. </w:t>
      </w:r>
      <w:r>
        <w:rPr>
          <w:snapToGrid/>
          <w:lang w:val="en-GB"/>
        </w:rPr>
        <w:t xml:space="preserve"> </w:t>
      </w:r>
      <w:r w:rsidRPr="00720B7A">
        <w:rPr>
          <w:snapToGrid/>
          <w:lang w:val="en-GB"/>
        </w:rPr>
        <w:t xml:space="preserve">The </w:t>
      </w:r>
      <w:r>
        <w:rPr>
          <w:snapToGrid/>
          <w:lang w:val="en-GB"/>
        </w:rPr>
        <w:t xml:space="preserve">identified </w:t>
      </w:r>
      <w:r w:rsidRPr="00720B7A">
        <w:rPr>
          <w:snapToGrid/>
          <w:lang w:val="en-GB"/>
        </w:rPr>
        <w:t xml:space="preserve">significant </w:t>
      </w:r>
      <w:r>
        <w:rPr>
          <w:snapToGrid/>
          <w:lang w:val="en-GB"/>
        </w:rPr>
        <w:t xml:space="preserve">adverse </w:t>
      </w:r>
      <w:r w:rsidRPr="00720B7A">
        <w:rPr>
          <w:snapToGrid/>
          <w:lang w:val="en-GB"/>
        </w:rPr>
        <w:t>impacts can be prevented</w:t>
      </w:r>
      <w:r>
        <w:rPr>
          <w:snapToGrid/>
          <w:lang w:val="en-GB"/>
        </w:rPr>
        <w:t xml:space="preserve">, </w:t>
      </w:r>
      <w:r w:rsidRPr="00720B7A">
        <w:rPr>
          <w:snapToGrid/>
          <w:lang w:val="en-GB"/>
        </w:rPr>
        <w:t xml:space="preserve">reduced or ameliorated </w:t>
      </w:r>
      <w:r>
        <w:rPr>
          <w:snapToGrid/>
          <w:lang w:val="en-GB"/>
        </w:rPr>
        <w:t>by implementing the</w:t>
      </w:r>
      <w:r w:rsidRPr="00720B7A">
        <w:rPr>
          <w:snapToGrid/>
          <w:lang w:val="en-GB"/>
        </w:rPr>
        <w:t xml:space="preserve"> recommended mitigation measures.</w:t>
      </w:r>
      <w:r>
        <w:rPr>
          <w:snapToGrid/>
          <w:lang w:val="en-GB"/>
        </w:rPr>
        <w:t xml:space="preserve">  </w:t>
      </w:r>
      <w:r>
        <w:t>Consequently</w:t>
      </w:r>
      <w:r>
        <w:rPr>
          <w:snapToGrid/>
          <w:lang w:val="en-GB"/>
        </w:rPr>
        <w:t>, a</w:t>
      </w:r>
      <w:r w:rsidRPr="00720B7A">
        <w:rPr>
          <w:snapToGrid/>
          <w:lang w:val="en-GB"/>
        </w:rPr>
        <w:t xml:space="preserve">dherence to </w:t>
      </w:r>
      <w:r>
        <w:rPr>
          <w:snapToGrid/>
          <w:lang w:val="en-GB"/>
        </w:rPr>
        <w:t xml:space="preserve">the established </w:t>
      </w:r>
      <w:r w:rsidRPr="00720B7A">
        <w:rPr>
          <w:snapToGrid/>
          <w:lang w:val="en-GB"/>
        </w:rPr>
        <w:t xml:space="preserve">EMP will ensure </w:t>
      </w:r>
      <w:r>
        <w:rPr>
          <w:snapToGrid/>
          <w:lang w:val="en-GB"/>
        </w:rPr>
        <w:t xml:space="preserve">proactive and </w:t>
      </w:r>
      <w:r w:rsidRPr="00720B7A">
        <w:rPr>
          <w:snapToGrid/>
          <w:lang w:val="en-GB"/>
        </w:rPr>
        <w:t xml:space="preserve">effective implementation of the </w:t>
      </w:r>
      <w:r>
        <w:rPr>
          <w:snapToGrid/>
          <w:lang w:val="en-GB"/>
        </w:rPr>
        <w:t xml:space="preserve">proffered mitigations </w:t>
      </w:r>
      <w:r w:rsidRPr="00720B7A">
        <w:rPr>
          <w:snapToGrid/>
          <w:lang w:val="en-GB"/>
        </w:rPr>
        <w:t xml:space="preserve">throughout the project duration. </w:t>
      </w:r>
    </w:p>
    <w:p w:rsidR="00F7640B" w:rsidRPr="000950B7" w:rsidRDefault="00F7640B" w:rsidP="000950B7">
      <w:pPr>
        <w:pStyle w:val="BodyTextIndent3"/>
        <w:spacing w:after="0"/>
        <w:ind w:left="709" w:firstLine="11"/>
        <w:jc w:val="both"/>
        <w:rPr>
          <w:rFonts w:ascii="Arial" w:hAnsi="Arial" w:cs="Arial"/>
          <w:bCs/>
          <w:sz w:val="22"/>
          <w:szCs w:val="22"/>
        </w:rPr>
      </w:pPr>
    </w:p>
    <w:sectPr w:rsidR="00F7640B" w:rsidRPr="000950B7" w:rsidSect="007F3533">
      <w:headerReference w:type="default" r:id="rId14"/>
      <w:footerReference w:type="default" r:id="rId15"/>
      <w:pgSz w:w="11909" w:h="16834" w:code="9"/>
      <w:pgMar w:top="1174" w:right="878" w:bottom="1080" w:left="835" w:header="504" w:footer="504"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D9B" w:rsidRDefault="00AB1D9B" w:rsidP="00C0298F">
      <w:r>
        <w:separator/>
      </w:r>
    </w:p>
  </w:endnote>
  <w:endnote w:type="continuationSeparator" w:id="1">
    <w:p w:rsidR="00AB1D9B" w:rsidRDefault="00AB1D9B" w:rsidP="00C02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9B" w:rsidRDefault="00AB1D9B" w:rsidP="007F3533">
    <w:pPr>
      <w:pStyle w:val="Footer"/>
      <w:tabs>
        <w:tab w:val="clear" w:pos="4320"/>
        <w:tab w:val="clear" w:pos="8640"/>
        <w:tab w:val="right" w:pos="630"/>
      </w:tabs>
      <w:ind w:left="630" w:right="-154"/>
    </w:pPr>
    <w:r>
      <w:rPr>
        <w:noProof/>
      </w:rPr>
      <w:pict>
        <v:line id="_x0000_s2051" style="position:absolute;left:0;text-align:left;z-index:251662336" from="28pt,-4.35pt" to="513pt,-4.35pt"/>
      </w:pict>
    </w:r>
    <w:r>
      <w:rPr>
        <w:rFonts w:ascii="Arial" w:hAnsi="Arial" w:cs="Arial"/>
        <w:b/>
        <w:sz w:val="16"/>
        <w:szCs w:val="16"/>
      </w:rPr>
      <w:t>Executive Summary</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Final Report</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203CC1">
      <w:rPr>
        <w:rFonts w:ascii="Arial" w:hAnsi="Arial" w:cs="Arial"/>
        <w:b/>
        <w:sz w:val="16"/>
        <w:szCs w:val="16"/>
      </w:rPr>
      <w:t xml:space="preserve">Page </w:t>
    </w:r>
    <w:r w:rsidRPr="00203CC1">
      <w:rPr>
        <w:rFonts w:ascii="Arial" w:hAnsi="Arial" w:cs="Arial"/>
        <w:b/>
        <w:sz w:val="16"/>
        <w:szCs w:val="16"/>
      </w:rPr>
      <w:fldChar w:fldCharType="begin"/>
    </w:r>
    <w:r w:rsidRPr="00203CC1">
      <w:rPr>
        <w:rFonts w:ascii="Arial" w:hAnsi="Arial" w:cs="Arial"/>
        <w:b/>
        <w:sz w:val="16"/>
        <w:szCs w:val="16"/>
      </w:rPr>
      <w:instrText xml:space="preserve"> PAGE </w:instrText>
    </w:r>
    <w:r w:rsidRPr="00203CC1">
      <w:rPr>
        <w:rFonts w:ascii="Arial" w:hAnsi="Arial" w:cs="Arial"/>
        <w:b/>
        <w:sz w:val="16"/>
        <w:szCs w:val="16"/>
      </w:rPr>
      <w:fldChar w:fldCharType="separate"/>
    </w:r>
    <w:r>
      <w:rPr>
        <w:rFonts w:ascii="Arial" w:hAnsi="Arial" w:cs="Arial"/>
        <w:b/>
        <w:noProof/>
        <w:sz w:val="16"/>
        <w:szCs w:val="16"/>
      </w:rPr>
      <w:t>10</w:t>
    </w:r>
    <w:r w:rsidRPr="00203CC1">
      <w:rPr>
        <w:rFonts w:ascii="Arial" w:hAnsi="Arial" w:cs="Arial"/>
        <w:b/>
        <w:sz w:val="16"/>
        <w:szCs w:val="16"/>
      </w:rPr>
      <w:fldChar w:fldCharType="end"/>
    </w:r>
    <w:r w:rsidRPr="00203CC1">
      <w:rPr>
        <w:rFonts w:ascii="Arial" w:hAnsi="Arial" w:cs="Arial"/>
        <w:b/>
        <w:sz w:val="16"/>
        <w:szCs w:val="16"/>
      </w:rPr>
      <w:t xml:space="preserve"> of </w:t>
    </w:r>
    <w:r w:rsidRPr="00203CC1">
      <w:rPr>
        <w:rFonts w:ascii="Arial" w:hAnsi="Arial" w:cs="Arial"/>
        <w:b/>
        <w:sz w:val="16"/>
        <w:szCs w:val="16"/>
      </w:rPr>
      <w:fldChar w:fldCharType="begin"/>
    </w:r>
    <w:r w:rsidRPr="00203CC1">
      <w:rPr>
        <w:rFonts w:ascii="Arial" w:hAnsi="Arial" w:cs="Arial"/>
        <w:b/>
        <w:sz w:val="16"/>
        <w:szCs w:val="16"/>
      </w:rPr>
      <w:instrText xml:space="preserve"> NUMPAGES </w:instrText>
    </w:r>
    <w:r w:rsidRPr="00203CC1">
      <w:rPr>
        <w:rFonts w:ascii="Arial" w:hAnsi="Arial" w:cs="Arial"/>
        <w:b/>
        <w:sz w:val="16"/>
        <w:szCs w:val="16"/>
      </w:rPr>
      <w:fldChar w:fldCharType="separate"/>
    </w:r>
    <w:r>
      <w:rPr>
        <w:rFonts w:ascii="Arial" w:hAnsi="Arial" w:cs="Arial"/>
        <w:b/>
        <w:noProof/>
        <w:sz w:val="16"/>
        <w:szCs w:val="16"/>
      </w:rPr>
      <w:t>14</w:t>
    </w:r>
    <w:r w:rsidRPr="00203CC1">
      <w:rPr>
        <w:rFonts w:ascii="Arial" w:hAnsi="Arial" w:cs="Arial"/>
        <w:b/>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9B" w:rsidRDefault="00AB1D9B" w:rsidP="007F3533">
    <w:pPr>
      <w:pStyle w:val="Footer"/>
      <w:tabs>
        <w:tab w:val="clear" w:pos="4320"/>
        <w:tab w:val="clear" w:pos="8640"/>
        <w:tab w:val="right" w:pos="-450"/>
        <w:tab w:val="left" w:pos="0"/>
        <w:tab w:val="left" w:pos="360"/>
      </w:tabs>
      <w:ind w:left="180" w:right="-154"/>
    </w:pPr>
    <w:r>
      <w:rPr>
        <w:noProof/>
      </w:rPr>
      <w:pict>
        <v:line id="_x0000_s2057" style="position:absolute;left:0;text-align:left;z-index:251670528" from="-27.75pt,-5.3pt" to="762.75pt,-4.35pt"/>
      </w:pict>
    </w:r>
    <w:r>
      <w:rPr>
        <w:rFonts w:ascii="Arial" w:hAnsi="Arial" w:cs="Arial"/>
        <w:b/>
        <w:sz w:val="16"/>
        <w:szCs w:val="16"/>
      </w:rPr>
      <w:t>Executive Summary</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Final Report</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203CC1">
      <w:rPr>
        <w:rFonts w:ascii="Arial" w:hAnsi="Arial" w:cs="Arial"/>
        <w:b/>
        <w:sz w:val="16"/>
        <w:szCs w:val="16"/>
      </w:rPr>
      <w:t xml:space="preserve">Page </w:t>
    </w:r>
    <w:r w:rsidRPr="00203CC1">
      <w:rPr>
        <w:rFonts w:ascii="Arial" w:hAnsi="Arial" w:cs="Arial"/>
        <w:b/>
        <w:sz w:val="16"/>
        <w:szCs w:val="16"/>
      </w:rPr>
      <w:fldChar w:fldCharType="begin"/>
    </w:r>
    <w:r w:rsidRPr="00203CC1">
      <w:rPr>
        <w:rFonts w:ascii="Arial" w:hAnsi="Arial" w:cs="Arial"/>
        <w:b/>
        <w:sz w:val="16"/>
        <w:szCs w:val="16"/>
      </w:rPr>
      <w:instrText xml:space="preserve"> PAGE </w:instrText>
    </w:r>
    <w:r w:rsidRPr="00203CC1">
      <w:rPr>
        <w:rFonts w:ascii="Arial" w:hAnsi="Arial" w:cs="Arial"/>
        <w:b/>
        <w:sz w:val="16"/>
        <w:szCs w:val="16"/>
      </w:rPr>
      <w:fldChar w:fldCharType="separate"/>
    </w:r>
    <w:r>
      <w:rPr>
        <w:rFonts w:ascii="Arial" w:hAnsi="Arial" w:cs="Arial"/>
        <w:b/>
        <w:noProof/>
        <w:sz w:val="16"/>
        <w:szCs w:val="16"/>
      </w:rPr>
      <w:t>3</w:t>
    </w:r>
    <w:r w:rsidRPr="00203CC1">
      <w:rPr>
        <w:rFonts w:ascii="Arial" w:hAnsi="Arial" w:cs="Arial"/>
        <w:b/>
        <w:sz w:val="16"/>
        <w:szCs w:val="16"/>
      </w:rPr>
      <w:fldChar w:fldCharType="end"/>
    </w:r>
    <w:r w:rsidRPr="00203CC1">
      <w:rPr>
        <w:rFonts w:ascii="Arial" w:hAnsi="Arial" w:cs="Arial"/>
        <w:b/>
        <w:sz w:val="16"/>
        <w:szCs w:val="16"/>
      </w:rPr>
      <w:t xml:space="preserve"> of </w:t>
    </w:r>
    <w:r w:rsidRPr="00203CC1">
      <w:rPr>
        <w:rFonts w:ascii="Arial" w:hAnsi="Arial" w:cs="Arial"/>
        <w:b/>
        <w:sz w:val="16"/>
        <w:szCs w:val="16"/>
      </w:rPr>
      <w:fldChar w:fldCharType="begin"/>
    </w:r>
    <w:r w:rsidRPr="00203CC1">
      <w:rPr>
        <w:rFonts w:ascii="Arial" w:hAnsi="Arial" w:cs="Arial"/>
        <w:b/>
        <w:sz w:val="16"/>
        <w:szCs w:val="16"/>
      </w:rPr>
      <w:instrText xml:space="preserve"> NUMPAGES </w:instrText>
    </w:r>
    <w:r w:rsidRPr="00203CC1">
      <w:rPr>
        <w:rFonts w:ascii="Arial" w:hAnsi="Arial" w:cs="Arial"/>
        <w:b/>
        <w:sz w:val="16"/>
        <w:szCs w:val="16"/>
      </w:rPr>
      <w:fldChar w:fldCharType="separate"/>
    </w:r>
    <w:r>
      <w:rPr>
        <w:rFonts w:ascii="Arial" w:hAnsi="Arial" w:cs="Arial"/>
        <w:b/>
        <w:noProof/>
        <w:sz w:val="16"/>
        <w:szCs w:val="16"/>
      </w:rPr>
      <w:t>14</w:t>
    </w:r>
    <w:r w:rsidRPr="00203CC1">
      <w:rPr>
        <w:rFonts w:ascii="Arial" w:hAnsi="Arial" w:cs="Arial"/>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9B" w:rsidRDefault="00AB1D9B" w:rsidP="007F3533">
    <w:pPr>
      <w:pStyle w:val="Footer"/>
      <w:tabs>
        <w:tab w:val="clear" w:pos="4320"/>
        <w:tab w:val="clear" w:pos="8640"/>
        <w:tab w:val="right" w:pos="-450"/>
        <w:tab w:val="left" w:pos="0"/>
        <w:tab w:val="left" w:pos="360"/>
      </w:tabs>
      <w:ind w:left="180" w:right="-154"/>
    </w:pPr>
    <w:r>
      <w:rPr>
        <w:noProof/>
      </w:rPr>
      <w:pict>
        <v:line id="_x0000_s2058" style="position:absolute;left:0;text-align:left;z-index:251672576" from="-27.75pt,-5.3pt" to="519.45pt,-5.3pt"/>
      </w:pict>
    </w:r>
    <w:r>
      <w:rPr>
        <w:rFonts w:ascii="Arial" w:hAnsi="Arial" w:cs="Arial"/>
        <w:b/>
        <w:sz w:val="16"/>
        <w:szCs w:val="16"/>
      </w:rPr>
      <w:t>Executive Summary</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Final Report</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203CC1">
      <w:rPr>
        <w:rFonts w:ascii="Arial" w:hAnsi="Arial" w:cs="Arial"/>
        <w:b/>
        <w:sz w:val="16"/>
        <w:szCs w:val="16"/>
      </w:rPr>
      <w:t xml:space="preserve">Page </w:t>
    </w:r>
    <w:r w:rsidRPr="00203CC1">
      <w:rPr>
        <w:rFonts w:ascii="Arial" w:hAnsi="Arial" w:cs="Arial"/>
        <w:b/>
        <w:sz w:val="16"/>
        <w:szCs w:val="16"/>
      </w:rPr>
      <w:fldChar w:fldCharType="begin"/>
    </w:r>
    <w:r w:rsidRPr="00203CC1">
      <w:rPr>
        <w:rFonts w:ascii="Arial" w:hAnsi="Arial" w:cs="Arial"/>
        <w:b/>
        <w:sz w:val="16"/>
        <w:szCs w:val="16"/>
      </w:rPr>
      <w:instrText xml:space="preserve"> PAGE </w:instrText>
    </w:r>
    <w:r w:rsidRPr="00203CC1">
      <w:rPr>
        <w:rFonts w:ascii="Arial" w:hAnsi="Arial" w:cs="Arial"/>
        <w:b/>
        <w:sz w:val="16"/>
        <w:szCs w:val="16"/>
      </w:rPr>
      <w:fldChar w:fldCharType="separate"/>
    </w:r>
    <w:r w:rsidR="00003CEB">
      <w:rPr>
        <w:rFonts w:ascii="Arial" w:hAnsi="Arial" w:cs="Arial"/>
        <w:b/>
        <w:noProof/>
        <w:sz w:val="16"/>
        <w:szCs w:val="16"/>
      </w:rPr>
      <w:t>1</w:t>
    </w:r>
    <w:r w:rsidRPr="00203CC1">
      <w:rPr>
        <w:rFonts w:ascii="Arial" w:hAnsi="Arial" w:cs="Arial"/>
        <w:b/>
        <w:sz w:val="16"/>
        <w:szCs w:val="16"/>
      </w:rPr>
      <w:fldChar w:fldCharType="end"/>
    </w:r>
    <w:r w:rsidRPr="00203CC1">
      <w:rPr>
        <w:rFonts w:ascii="Arial" w:hAnsi="Arial" w:cs="Arial"/>
        <w:b/>
        <w:sz w:val="16"/>
        <w:szCs w:val="16"/>
      </w:rPr>
      <w:t xml:space="preserve"> of </w:t>
    </w:r>
    <w:r w:rsidRPr="00203CC1">
      <w:rPr>
        <w:rFonts w:ascii="Arial" w:hAnsi="Arial" w:cs="Arial"/>
        <w:b/>
        <w:sz w:val="16"/>
        <w:szCs w:val="16"/>
      </w:rPr>
      <w:fldChar w:fldCharType="begin"/>
    </w:r>
    <w:r w:rsidRPr="00203CC1">
      <w:rPr>
        <w:rFonts w:ascii="Arial" w:hAnsi="Arial" w:cs="Arial"/>
        <w:b/>
        <w:sz w:val="16"/>
        <w:szCs w:val="16"/>
      </w:rPr>
      <w:instrText xml:space="preserve"> NUMPAGES </w:instrText>
    </w:r>
    <w:r w:rsidRPr="00203CC1">
      <w:rPr>
        <w:rFonts w:ascii="Arial" w:hAnsi="Arial" w:cs="Arial"/>
        <w:b/>
        <w:sz w:val="16"/>
        <w:szCs w:val="16"/>
      </w:rPr>
      <w:fldChar w:fldCharType="separate"/>
    </w:r>
    <w:r w:rsidR="00003CEB">
      <w:rPr>
        <w:rFonts w:ascii="Arial" w:hAnsi="Arial" w:cs="Arial"/>
        <w:b/>
        <w:noProof/>
        <w:sz w:val="16"/>
        <w:szCs w:val="16"/>
      </w:rPr>
      <w:t>14</w:t>
    </w:r>
    <w:r w:rsidRPr="00203CC1">
      <w:rPr>
        <w:rFonts w:ascii="Arial" w:hAnsi="Arial" w:cs="Arial"/>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D9B" w:rsidRDefault="00AB1D9B" w:rsidP="00C0298F">
      <w:r>
        <w:separator/>
      </w:r>
    </w:p>
  </w:footnote>
  <w:footnote w:type="continuationSeparator" w:id="1">
    <w:p w:rsidR="00AB1D9B" w:rsidRDefault="00AB1D9B" w:rsidP="00C02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9B" w:rsidRPr="00680A8B" w:rsidRDefault="00AB1D9B" w:rsidP="00F52F43">
    <w:pPr>
      <w:pStyle w:val="Header"/>
      <w:tabs>
        <w:tab w:val="clear" w:pos="8640"/>
        <w:tab w:val="right" w:pos="10080"/>
      </w:tabs>
      <w:rPr>
        <w:rFonts w:ascii="Arial" w:hAnsi="Arial" w:cs="Arial"/>
        <w:b/>
        <w:sz w:val="16"/>
        <w:szCs w:val="16"/>
      </w:rPr>
    </w:pPr>
    <w:r w:rsidRPr="00A317DB">
      <w:rPr>
        <w:noProof/>
      </w:rPr>
      <w:pict>
        <v:shapetype id="_x0000_t202" coordsize="21600,21600" o:spt="202" path="m,l,21600r21600,l21600,xe">
          <v:stroke joinstyle="miter"/>
          <v:path gradientshapeok="t" o:connecttype="rect"/>
        </v:shapetype>
        <v:shape id="_x0000_s2049" type="#_x0000_t202" style="position:absolute;margin-left:-12.5pt;margin-top:-17.25pt;width:132pt;height:33pt;z-index:251660288" filled="f" stroked="f">
          <v:textbox>
            <w:txbxContent>
              <w:p w:rsidR="00AB1D9B" w:rsidRDefault="00AB1D9B">
                <w:r>
                  <w:rPr>
                    <w:noProof/>
                  </w:rPr>
                  <w:drawing>
                    <wp:inline distT="0" distB="0" distL="0" distR="0">
                      <wp:extent cx="1469881" cy="333375"/>
                      <wp:effectExtent l="1905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469881" cy="333375"/>
                              </a:xfrm>
                              <a:prstGeom prst="rect">
                                <a:avLst/>
                              </a:prstGeom>
                              <a:noFill/>
                              <a:ln w="9525">
                                <a:noFill/>
                                <a:miter lim="800000"/>
                                <a:headEnd/>
                                <a:tailEnd/>
                              </a:ln>
                            </pic:spPr>
                          </pic:pic>
                        </a:graphicData>
                      </a:graphic>
                    </wp:inline>
                  </w:drawing>
                </w:r>
              </w:p>
            </w:txbxContent>
          </v:textbox>
        </v:shape>
      </w:pict>
    </w:r>
    <w:r w:rsidRPr="00A317DB">
      <w:rPr>
        <w:noProof/>
      </w:rPr>
      <w:pict>
        <v:line id="_x0000_s2050" style="position:absolute;z-index:251661312" from="-3pt,14.55pt" to="510pt,14.55pt"/>
      </w:pict>
    </w:r>
    <w:r>
      <w:rPr>
        <w:rFonts w:ascii="Arial" w:hAnsi="Arial" w:cs="Arial"/>
        <w:b/>
        <w:sz w:val="16"/>
        <w:szCs w:val="16"/>
      </w:rPr>
      <w:tab/>
    </w:r>
    <w:r>
      <w:rPr>
        <w:rFonts w:ascii="Arial" w:hAnsi="Arial" w:cs="Arial"/>
        <w:b/>
        <w:sz w:val="16"/>
        <w:szCs w:val="16"/>
      </w:rPr>
      <w:tab/>
      <w:t>EIA of Yoho Field Development Project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9B" w:rsidRPr="00680A8B" w:rsidRDefault="00AB1D9B" w:rsidP="007F3533">
    <w:pPr>
      <w:pStyle w:val="Header"/>
      <w:tabs>
        <w:tab w:val="clear" w:pos="8640"/>
        <w:tab w:val="right" w:pos="14310"/>
      </w:tabs>
      <w:rPr>
        <w:rFonts w:ascii="Arial" w:hAnsi="Arial" w:cs="Arial"/>
        <w:b/>
        <w:sz w:val="16"/>
        <w:szCs w:val="16"/>
      </w:rPr>
    </w:pPr>
    <w:r w:rsidRPr="00A317DB">
      <w:rPr>
        <w:noProof/>
      </w:rPr>
      <w:pict>
        <v:shapetype id="_x0000_t202" coordsize="21600,21600" o:spt="202" path="m,l,21600r21600,l21600,xe">
          <v:stroke joinstyle="miter"/>
          <v:path gradientshapeok="t" o:connecttype="rect"/>
        </v:shapetype>
        <v:shape id="_x0000_s2055" type="#_x0000_t202" style="position:absolute;margin-left:-26.75pt;margin-top:-17.25pt;width:132pt;height:33pt;z-index:251667456" filled="f" stroked="f">
          <v:textbox style="mso-next-textbox:#_x0000_s2055">
            <w:txbxContent>
              <w:p w:rsidR="00AB1D9B" w:rsidRDefault="00AB1D9B">
                <w:r>
                  <w:rPr>
                    <w:noProof/>
                  </w:rPr>
                  <w:drawing>
                    <wp:inline distT="0" distB="0" distL="0" distR="0">
                      <wp:extent cx="1469881" cy="333375"/>
                      <wp:effectExtent l="1905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469881" cy="333375"/>
                              </a:xfrm>
                              <a:prstGeom prst="rect">
                                <a:avLst/>
                              </a:prstGeom>
                              <a:noFill/>
                              <a:ln w="9525">
                                <a:noFill/>
                                <a:miter lim="800000"/>
                                <a:headEnd/>
                                <a:tailEnd/>
                              </a:ln>
                            </pic:spPr>
                          </pic:pic>
                        </a:graphicData>
                      </a:graphic>
                    </wp:inline>
                  </w:drawing>
                </w:r>
              </w:p>
            </w:txbxContent>
          </v:textbox>
        </v:shape>
      </w:pict>
    </w:r>
    <w:r w:rsidRPr="00A317DB">
      <w:rPr>
        <w:noProof/>
      </w:rPr>
      <w:pict>
        <v:line id="_x0000_s2056" style="position:absolute;z-index:251668480" from="-33.75pt,14.55pt" to="743.25pt,14.55pt"/>
      </w:pict>
    </w:r>
    <w:r>
      <w:rPr>
        <w:rFonts w:ascii="Arial" w:hAnsi="Arial" w:cs="Arial"/>
        <w:b/>
        <w:sz w:val="16"/>
        <w:szCs w:val="16"/>
      </w:rPr>
      <w:tab/>
    </w:r>
    <w:r>
      <w:rPr>
        <w:rFonts w:ascii="Arial" w:hAnsi="Arial" w:cs="Arial"/>
        <w:b/>
        <w:sz w:val="16"/>
        <w:szCs w:val="16"/>
      </w:rPr>
      <w:tab/>
      <w:t>EIA of Yoho Field Development Project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9B" w:rsidRPr="00680A8B" w:rsidRDefault="00AB1D9B" w:rsidP="00F52F43">
    <w:pPr>
      <w:pStyle w:val="Header"/>
      <w:tabs>
        <w:tab w:val="clear" w:pos="8640"/>
        <w:tab w:val="right" w:pos="10080"/>
      </w:tabs>
      <w:rPr>
        <w:rFonts w:ascii="Arial" w:hAnsi="Arial" w:cs="Arial"/>
        <w:b/>
        <w:sz w:val="16"/>
        <w:szCs w:val="16"/>
      </w:rPr>
    </w:pPr>
    <w:r w:rsidRPr="00A317DB">
      <w:rPr>
        <w:noProof/>
      </w:rPr>
      <w:pict>
        <v:line id="_x0000_s2054" style="position:absolute;z-index:251665408" from="28pt,14.55pt" to="510pt,14.55pt"/>
      </w:pict>
    </w:r>
    <w:r w:rsidRPr="00A317DB">
      <w:rPr>
        <w:noProof/>
      </w:rPr>
      <w:pict>
        <v:shapetype id="_x0000_t202" coordsize="21600,21600" o:spt="202" path="m,l,21600r21600,l21600,xe">
          <v:stroke joinstyle="miter"/>
          <v:path gradientshapeok="t" o:connecttype="rect"/>
        </v:shapetype>
        <v:shape id="_x0000_s2053" type="#_x0000_t202" style="position:absolute;margin-left:33.25pt;margin-top:-17.25pt;width:132pt;height:33pt;z-index:251664384" filled="f" stroked="f">
          <v:textbox>
            <w:txbxContent>
              <w:p w:rsidR="00AB1D9B" w:rsidRDefault="00AB1D9B">
                <w:r>
                  <w:rPr>
                    <w:noProof/>
                  </w:rPr>
                  <w:drawing>
                    <wp:inline distT="0" distB="0" distL="0" distR="0">
                      <wp:extent cx="1469881" cy="333375"/>
                      <wp:effectExtent l="1905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469881" cy="333375"/>
                              </a:xfrm>
                              <a:prstGeom prst="rect">
                                <a:avLst/>
                              </a:prstGeom>
                              <a:noFill/>
                              <a:ln w="9525">
                                <a:noFill/>
                                <a:miter lim="800000"/>
                                <a:headEnd/>
                                <a:tailEnd/>
                              </a:ln>
                            </pic:spPr>
                          </pic:pic>
                        </a:graphicData>
                      </a:graphic>
                    </wp:inline>
                  </w:drawing>
                </w:r>
              </w:p>
            </w:txbxContent>
          </v:textbox>
        </v:shape>
      </w:pict>
    </w:r>
    <w:r>
      <w:rPr>
        <w:rFonts w:ascii="Arial" w:hAnsi="Arial" w:cs="Arial"/>
        <w:b/>
        <w:sz w:val="16"/>
        <w:szCs w:val="16"/>
      </w:rPr>
      <w:tab/>
    </w:r>
    <w:r>
      <w:rPr>
        <w:rFonts w:ascii="Arial" w:hAnsi="Arial" w:cs="Arial"/>
        <w:b/>
        <w:sz w:val="16"/>
        <w:szCs w:val="16"/>
      </w:rPr>
      <w:tab/>
      <w:t>EIA of Yoho Field Development Project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68783DFA"/>
    <w:lvl w:ilvl="0">
      <w:start w:val="1"/>
      <w:numFmt w:val="decimal"/>
      <w:pStyle w:val="Heading1"/>
      <w:lvlText w:val="%1."/>
      <w:legacy w:legacy="1" w:legacySpace="567"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sz w:val="22"/>
        <w:szCs w:val="22"/>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CEF29F1E"/>
    <w:lvl w:ilvl="0">
      <w:numFmt w:val="bullet"/>
      <w:lvlText w:val="*"/>
      <w:lvlJc w:val="left"/>
    </w:lvl>
  </w:abstractNum>
  <w:abstractNum w:abstractNumId="2">
    <w:nsid w:val="026917DF"/>
    <w:multiLevelType w:val="hybridMultilevel"/>
    <w:tmpl w:val="486855EC"/>
    <w:lvl w:ilvl="0" w:tplc="D2C43F60">
      <w:numFmt w:val="bullet"/>
      <w:lvlText w:val=""/>
      <w:lvlJc w:val="left"/>
      <w:pPr>
        <w:tabs>
          <w:tab w:val="num" w:pos="360"/>
        </w:tabs>
        <w:ind w:left="360" w:hanging="360"/>
      </w:pPr>
      <w:rPr>
        <w:rFonts w:ascii="Symbol" w:eastAsia="Times New Roman" w:hAnsi="Symbol" w:cs="Arial" w:hint="default"/>
      </w:rPr>
    </w:lvl>
    <w:lvl w:ilvl="1" w:tplc="086EB3B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4103BC"/>
    <w:multiLevelType w:val="hybridMultilevel"/>
    <w:tmpl w:val="E6782A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284111"/>
    <w:multiLevelType w:val="hybridMultilevel"/>
    <w:tmpl w:val="B3C2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35BDA"/>
    <w:multiLevelType w:val="multilevel"/>
    <w:tmpl w:val="2E0007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0891D16"/>
    <w:multiLevelType w:val="singleLevel"/>
    <w:tmpl w:val="04090001"/>
    <w:lvl w:ilvl="0">
      <w:start w:val="1"/>
      <w:numFmt w:val="bullet"/>
      <w:lvlText w:val=""/>
      <w:lvlJc w:val="left"/>
      <w:pPr>
        <w:ind w:left="720" w:hanging="360"/>
      </w:pPr>
      <w:rPr>
        <w:rFonts w:ascii="Symbol" w:hAnsi="Symbol" w:hint="default"/>
        <w:sz w:val="22"/>
        <w:szCs w:val="22"/>
      </w:rPr>
    </w:lvl>
  </w:abstractNum>
  <w:abstractNum w:abstractNumId="7">
    <w:nsid w:val="15367761"/>
    <w:multiLevelType w:val="hybridMultilevel"/>
    <w:tmpl w:val="4BE05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754192"/>
    <w:multiLevelType w:val="hybridMultilevel"/>
    <w:tmpl w:val="857C907E"/>
    <w:lvl w:ilvl="0" w:tplc="C4823C26">
      <w:start w:val="1"/>
      <w:numFmt w:val="bullet"/>
      <w:lvlText w:val="•"/>
      <w:lvlJc w:val="left"/>
      <w:pPr>
        <w:tabs>
          <w:tab w:val="num" w:pos="720"/>
        </w:tabs>
        <w:ind w:left="720" w:hanging="360"/>
      </w:pPr>
      <w:rPr>
        <w:rFonts w:ascii="Arial" w:hAnsi="Arial" w:hint="default"/>
      </w:rPr>
    </w:lvl>
    <w:lvl w:ilvl="1" w:tplc="EFFE719C" w:tentative="1">
      <w:start w:val="1"/>
      <w:numFmt w:val="bullet"/>
      <w:lvlText w:val="•"/>
      <w:lvlJc w:val="left"/>
      <w:pPr>
        <w:tabs>
          <w:tab w:val="num" w:pos="1440"/>
        </w:tabs>
        <w:ind w:left="1440" w:hanging="360"/>
      </w:pPr>
      <w:rPr>
        <w:rFonts w:ascii="Arial" w:hAnsi="Arial" w:hint="default"/>
      </w:rPr>
    </w:lvl>
    <w:lvl w:ilvl="2" w:tplc="F05452EE" w:tentative="1">
      <w:start w:val="1"/>
      <w:numFmt w:val="bullet"/>
      <w:lvlText w:val="•"/>
      <w:lvlJc w:val="left"/>
      <w:pPr>
        <w:tabs>
          <w:tab w:val="num" w:pos="2160"/>
        </w:tabs>
        <w:ind w:left="2160" w:hanging="360"/>
      </w:pPr>
      <w:rPr>
        <w:rFonts w:ascii="Arial" w:hAnsi="Arial" w:hint="default"/>
      </w:rPr>
    </w:lvl>
    <w:lvl w:ilvl="3" w:tplc="0240D1BA" w:tentative="1">
      <w:start w:val="1"/>
      <w:numFmt w:val="bullet"/>
      <w:lvlText w:val="•"/>
      <w:lvlJc w:val="left"/>
      <w:pPr>
        <w:tabs>
          <w:tab w:val="num" w:pos="2880"/>
        </w:tabs>
        <w:ind w:left="2880" w:hanging="360"/>
      </w:pPr>
      <w:rPr>
        <w:rFonts w:ascii="Arial" w:hAnsi="Arial" w:hint="default"/>
      </w:rPr>
    </w:lvl>
    <w:lvl w:ilvl="4" w:tplc="6BA2C772" w:tentative="1">
      <w:start w:val="1"/>
      <w:numFmt w:val="bullet"/>
      <w:lvlText w:val="•"/>
      <w:lvlJc w:val="left"/>
      <w:pPr>
        <w:tabs>
          <w:tab w:val="num" w:pos="3600"/>
        </w:tabs>
        <w:ind w:left="3600" w:hanging="360"/>
      </w:pPr>
      <w:rPr>
        <w:rFonts w:ascii="Arial" w:hAnsi="Arial" w:hint="default"/>
      </w:rPr>
    </w:lvl>
    <w:lvl w:ilvl="5" w:tplc="F5D23596" w:tentative="1">
      <w:start w:val="1"/>
      <w:numFmt w:val="bullet"/>
      <w:lvlText w:val="•"/>
      <w:lvlJc w:val="left"/>
      <w:pPr>
        <w:tabs>
          <w:tab w:val="num" w:pos="4320"/>
        </w:tabs>
        <w:ind w:left="4320" w:hanging="360"/>
      </w:pPr>
      <w:rPr>
        <w:rFonts w:ascii="Arial" w:hAnsi="Arial" w:hint="default"/>
      </w:rPr>
    </w:lvl>
    <w:lvl w:ilvl="6" w:tplc="425049FE" w:tentative="1">
      <w:start w:val="1"/>
      <w:numFmt w:val="bullet"/>
      <w:lvlText w:val="•"/>
      <w:lvlJc w:val="left"/>
      <w:pPr>
        <w:tabs>
          <w:tab w:val="num" w:pos="5040"/>
        </w:tabs>
        <w:ind w:left="5040" w:hanging="360"/>
      </w:pPr>
      <w:rPr>
        <w:rFonts w:ascii="Arial" w:hAnsi="Arial" w:hint="default"/>
      </w:rPr>
    </w:lvl>
    <w:lvl w:ilvl="7" w:tplc="F04048F6" w:tentative="1">
      <w:start w:val="1"/>
      <w:numFmt w:val="bullet"/>
      <w:lvlText w:val="•"/>
      <w:lvlJc w:val="left"/>
      <w:pPr>
        <w:tabs>
          <w:tab w:val="num" w:pos="5760"/>
        </w:tabs>
        <w:ind w:left="5760" w:hanging="360"/>
      </w:pPr>
      <w:rPr>
        <w:rFonts w:ascii="Arial" w:hAnsi="Arial" w:hint="default"/>
      </w:rPr>
    </w:lvl>
    <w:lvl w:ilvl="8" w:tplc="5F129252" w:tentative="1">
      <w:start w:val="1"/>
      <w:numFmt w:val="bullet"/>
      <w:lvlText w:val="•"/>
      <w:lvlJc w:val="left"/>
      <w:pPr>
        <w:tabs>
          <w:tab w:val="num" w:pos="6480"/>
        </w:tabs>
        <w:ind w:left="6480" w:hanging="360"/>
      </w:pPr>
      <w:rPr>
        <w:rFonts w:ascii="Arial" w:hAnsi="Arial" w:hint="default"/>
      </w:rPr>
    </w:lvl>
  </w:abstractNum>
  <w:abstractNum w:abstractNumId="9">
    <w:nsid w:val="19785206"/>
    <w:multiLevelType w:val="hybridMultilevel"/>
    <w:tmpl w:val="19124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D94CF1"/>
    <w:multiLevelType w:val="hybridMultilevel"/>
    <w:tmpl w:val="04F6B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6A22CF"/>
    <w:multiLevelType w:val="hybridMultilevel"/>
    <w:tmpl w:val="40322EB6"/>
    <w:lvl w:ilvl="0" w:tplc="0409000D">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2">
    <w:nsid w:val="1E2F1E2A"/>
    <w:multiLevelType w:val="hybridMultilevel"/>
    <w:tmpl w:val="EC2635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15869F5"/>
    <w:multiLevelType w:val="hybridMultilevel"/>
    <w:tmpl w:val="47807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773321"/>
    <w:multiLevelType w:val="singleLevel"/>
    <w:tmpl w:val="04090001"/>
    <w:lvl w:ilvl="0">
      <w:start w:val="1"/>
      <w:numFmt w:val="bullet"/>
      <w:lvlText w:val=""/>
      <w:lvlJc w:val="left"/>
      <w:pPr>
        <w:ind w:left="360" w:hanging="360"/>
      </w:pPr>
      <w:rPr>
        <w:rFonts w:ascii="Symbol" w:hAnsi="Symbol" w:hint="default"/>
      </w:rPr>
    </w:lvl>
  </w:abstractNum>
  <w:abstractNum w:abstractNumId="15">
    <w:nsid w:val="262E6C1B"/>
    <w:multiLevelType w:val="hybridMultilevel"/>
    <w:tmpl w:val="BDA88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72584C"/>
    <w:multiLevelType w:val="singleLevel"/>
    <w:tmpl w:val="04090001"/>
    <w:lvl w:ilvl="0">
      <w:start w:val="1"/>
      <w:numFmt w:val="bullet"/>
      <w:lvlText w:val=""/>
      <w:lvlJc w:val="left"/>
      <w:pPr>
        <w:ind w:left="720" w:hanging="360"/>
      </w:pPr>
      <w:rPr>
        <w:rFonts w:ascii="Symbol" w:hAnsi="Symbol" w:hint="default"/>
        <w:sz w:val="22"/>
        <w:szCs w:val="22"/>
      </w:rPr>
    </w:lvl>
  </w:abstractNum>
  <w:abstractNum w:abstractNumId="17">
    <w:nsid w:val="2EFA7493"/>
    <w:multiLevelType w:val="hybridMultilevel"/>
    <w:tmpl w:val="35661348"/>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4AD7CBD"/>
    <w:multiLevelType w:val="hybridMultilevel"/>
    <w:tmpl w:val="103404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BA7466"/>
    <w:multiLevelType w:val="hybridMultilevel"/>
    <w:tmpl w:val="916EB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FD6324"/>
    <w:multiLevelType w:val="hybridMultilevel"/>
    <w:tmpl w:val="56C08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671032"/>
    <w:multiLevelType w:val="hybridMultilevel"/>
    <w:tmpl w:val="908602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7B4CDC"/>
    <w:multiLevelType w:val="hybridMultilevel"/>
    <w:tmpl w:val="72F20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E99767C"/>
    <w:multiLevelType w:val="singleLevel"/>
    <w:tmpl w:val="0B18E8EC"/>
    <w:lvl w:ilvl="0">
      <w:start w:val="1"/>
      <w:numFmt w:val="bullet"/>
      <w:pStyle w:val="ListBullet2"/>
      <w:lvlText w:val=""/>
      <w:lvlJc w:val="left"/>
      <w:pPr>
        <w:ind w:left="1440" w:hanging="360"/>
      </w:pPr>
      <w:rPr>
        <w:rFonts w:ascii="Wingdings" w:hAnsi="Wingdings" w:hint="default"/>
      </w:rPr>
    </w:lvl>
  </w:abstractNum>
  <w:abstractNum w:abstractNumId="24">
    <w:nsid w:val="566067CC"/>
    <w:multiLevelType w:val="hybridMultilevel"/>
    <w:tmpl w:val="4E86D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563EAC"/>
    <w:multiLevelType w:val="hybridMultilevel"/>
    <w:tmpl w:val="FC16684E"/>
    <w:lvl w:ilvl="0" w:tplc="068A5A32">
      <w:start w:val="1"/>
      <w:numFmt w:val="bullet"/>
      <w:lvlText w:val="•"/>
      <w:lvlJc w:val="left"/>
      <w:pPr>
        <w:tabs>
          <w:tab w:val="num" w:pos="720"/>
        </w:tabs>
        <w:ind w:left="720" w:hanging="360"/>
      </w:pPr>
      <w:rPr>
        <w:rFonts w:ascii="Arial" w:hAnsi="Arial" w:hint="default"/>
      </w:rPr>
    </w:lvl>
    <w:lvl w:ilvl="1" w:tplc="8864D9E4" w:tentative="1">
      <w:start w:val="1"/>
      <w:numFmt w:val="bullet"/>
      <w:lvlText w:val="•"/>
      <w:lvlJc w:val="left"/>
      <w:pPr>
        <w:tabs>
          <w:tab w:val="num" w:pos="1440"/>
        </w:tabs>
        <w:ind w:left="1440" w:hanging="360"/>
      </w:pPr>
      <w:rPr>
        <w:rFonts w:ascii="Arial" w:hAnsi="Arial" w:hint="default"/>
      </w:rPr>
    </w:lvl>
    <w:lvl w:ilvl="2" w:tplc="9F9A7E40" w:tentative="1">
      <w:start w:val="1"/>
      <w:numFmt w:val="bullet"/>
      <w:lvlText w:val="•"/>
      <w:lvlJc w:val="left"/>
      <w:pPr>
        <w:tabs>
          <w:tab w:val="num" w:pos="2160"/>
        </w:tabs>
        <w:ind w:left="2160" w:hanging="360"/>
      </w:pPr>
      <w:rPr>
        <w:rFonts w:ascii="Arial" w:hAnsi="Arial" w:hint="default"/>
      </w:rPr>
    </w:lvl>
    <w:lvl w:ilvl="3" w:tplc="FD2648A2" w:tentative="1">
      <w:start w:val="1"/>
      <w:numFmt w:val="bullet"/>
      <w:lvlText w:val="•"/>
      <w:lvlJc w:val="left"/>
      <w:pPr>
        <w:tabs>
          <w:tab w:val="num" w:pos="2880"/>
        </w:tabs>
        <w:ind w:left="2880" w:hanging="360"/>
      </w:pPr>
      <w:rPr>
        <w:rFonts w:ascii="Arial" w:hAnsi="Arial" w:hint="default"/>
      </w:rPr>
    </w:lvl>
    <w:lvl w:ilvl="4" w:tplc="FA8EC74C" w:tentative="1">
      <w:start w:val="1"/>
      <w:numFmt w:val="bullet"/>
      <w:lvlText w:val="•"/>
      <w:lvlJc w:val="left"/>
      <w:pPr>
        <w:tabs>
          <w:tab w:val="num" w:pos="3600"/>
        </w:tabs>
        <w:ind w:left="3600" w:hanging="360"/>
      </w:pPr>
      <w:rPr>
        <w:rFonts w:ascii="Arial" w:hAnsi="Arial" w:hint="default"/>
      </w:rPr>
    </w:lvl>
    <w:lvl w:ilvl="5" w:tplc="534AC19E" w:tentative="1">
      <w:start w:val="1"/>
      <w:numFmt w:val="bullet"/>
      <w:lvlText w:val="•"/>
      <w:lvlJc w:val="left"/>
      <w:pPr>
        <w:tabs>
          <w:tab w:val="num" w:pos="4320"/>
        </w:tabs>
        <w:ind w:left="4320" w:hanging="360"/>
      </w:pPr>
      <w:rPr>
        <w:rFonts w:ascii="Arial" w:hAnsi="Arial" w:hint="default"/>
      </w:rPr>
    </w:lvl>
    <w:lvl w:ilvl="6" w:tplc="57166F86" w:tentative="1">
      <w:start w:val="1"/>
      <w:numFmt w:val="bullet"/>
      <w:lvlText w:val="•"/>
      <w:lvlJc w:val="left"/>
      <w:pPr>
        <w:tabs>
          <w:tab w:val="num" w:pos="5040"/>
        </w:tabs>
        <w:ind w:left="5040" w:hanging="360"/>
      </w:pPr>
      <w:rPr>
        <w:rFonts w:ascii="Arial" w:hAnsi="Arial" w:hint="default"/>
      </w:rPr>
    </w:lvl>
    <w:lvl w:ilvl="7" w:tplc="01B27A58" w:tentative="1">
      <w:start w:val="1"/>
      <w:numFmt w:val="bullet"/>
      <w:lvlText w:val="•"/>
      <w:lvlJc w:val="left"/>
      <w:pPr>
        <w:tabs>
          <w:tab w:val="num" w:pos="5760"/>
        </w:tabs>
        <w:ind w:left="5760" w:hanging="360"/>
      </w:pPr>
      <w:rPr>
        <w:rFonts w:ascii="Arial" w:hAnsi="Arial" w:hint="default"/>
      </w:rPr>
    </w:lvl>
    <w:lvl w:ilvl="8" w:tplc="07EE8C6E" w:tentative="1">
      <w:start w:val="1"/>
      <w:numFmt w:val="bullet"/>
      <w:lvlText w:val="•"/>
      <w:lvlJc w:val="left"/>
      <w:pPr>
        <w:tabs>
          <w:tab w:val="num" w:pos="6480"/>
        </w:tabs>
        <w:ind w:left="6480" w:hanging="360"/>
      </w:pPr>
      <w:rPr>
        <w:rFonts w:ascii="Arial" w:hAnsi="Arial" w:hint="default"/>
      </w:rPr>
    </w:lvl>
  </w:abstractNum>
  <w:abstractNum w:abstractNumId="26">
    <w:nsid w:val="5CA3324B"/>
    <w:multiLevelType w:val="hybridMultilevel"/>
    <w:tmpl w:val="263ACA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6C521B"/>
    <w:multiLevelType w:val="hybridMultilevel"/>
    <w:tmpl w:val="1818DA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D15727"/>
    <w:multiLevelType w:val="hybridMultilevel"/>
    <w:tmpl w:val="DF4CE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E4014B"/>
    <w:multiLevelType w:val="hybridMultilevel"/>
    <w:tmpl w:val="0DBA0B5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nsid w:val="60974382"/>
    <w:multiLevelType w:val="hybridMultilevel"/>
    <w:tmpl w:val="46302C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0F3D8C"/>
    <w:multiLevelType w:val="hybridMultilevel"/>
    <w:tmpl w:val="1BC47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563BC8"/>
    <w:multiLevelType w:val="multilevel"/>
    <w:tmpl w:val="520ADD72"/>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3306D87"/>
    <w:multiLevelType w:val="hybridMultilevel"/>
    <w:tmpl w:val="38AEC130"/>
    <w:lvl w:ilvl="0" w:tplc="322291C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120876"/>
    <w:multiLevelType w:val="hybridMultilevel"/>
    <w:tmpl w:val="3704F0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42058A"/>
    <w:multiLevelType w:val="hybridMultilevel"/>
    <w:tmpl w:val="21DEA1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0942A0D"/>
    <w:multiLevelType w:val="hybridMultilevel"/>
    <w:tmpl w:val="C332F4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4964E2"/>
    <w:multiLevelType w:val="multilevel"/>
    <w:tmpl w:val="E77E87FA"/>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FC33272"/>
    <w:multiLevelType w:val="hybridMultilevel"/>
    <w:tmpl w:val="CD502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D020A8"/>
    <w:multiLevelType w:val="hybridMultilevel"/>
    <w:tmpl w:val="F84E4E7E"/>
    <w:lvl w:ilvl="0" w:tplc="0409000D">
      <w:start w:val="1"/>
      <w:numFmt w:val="bullet"/>
      <w:lvlText w:val=""/>
      <w:lvlJc w:val="left"/>
      <w:pPr>
        <w:ind w:left="1440" w:hanging="360"/>
      </w:pPr>
      <w:rPr>
        <w:rFonts w:ascii="Wingdings" w:hAnsi="Wingdings" w:hint="default"/>
      </w:rPr>
    </w:lvl>
    <w:lvl w:ilvl="1" w:tplc="A9663530">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3"/>
  </w:num>
  <w:num w:numId="11">
    <w:abstractNumId w:val="19"/>
  </w:num>
  <w:num w:numId="12">
    <w:abstractNumId w:val="31"/>
  </w:num>
  <w:num w:numId="13">
    <w:abstractNumId w:val="26"/>
  </w:num>
  <w:num w:numId="14">
    <w:abstractNumId w:val="36"/>
  </w:num>
  <w:num w:numId="15">
    <w:abstractNumId w:val="17"/>
  </w:num>
  <w:num w:numId="16">
    <w:abstractNumId w:val="16"/>
  </w:num>
  <w:num w:numId="17">
    <w:abstractNumId w:val="14"/>
  </w:num>
  <w:num w:numId="18">
    <w:abstractNumId w:val="23"/>
  </w:num>
  <w:num w:numId="19">
    <w:abstractNumId w:val="39"/>
  </w:num>
  <w:num w:numId="20">
    <w:abstractNumId w:val="6"/>
  </w:num>
  <w:num w:numId="21">
    <w:abstractNumId w:val="22"/>
  </w:num>
  <w:num w:numId="22">
    <w:abstractNumId w:val="5"/>
  </w:num>
  <w:num w:numId="23">
    <w:abstractNumId w:val="7"/>
  </w:num>
  <w:num w:numId="24">
    <w:abstractNumId w:val="20"/>
  </w:num>
  <w:num w:numId="25">
    <w:abstractNumId w:val="37"/>
  </w:num>
  <w:num w:numId="26">
    <w:abstractNumId w:val="32"/>
  </w:num>
  <w:num w:numId="27">
    <w:abstractNumId w:val="24"/>
  </w:num>
  <w:num w:numId="28">
    <w:abstractNumId w:val="27"/>
  </w:num>
  <w:num w:numId="29">
    <w:abstractNumId w:val="3"/>
  </w:num>
  <w:num w:numId="30">
    <w:abstractNumId w:val="30"/>
  </w:num>
  <w:num w:numId="31">
    <w:abstractNumId w:val="2"/>
  </w:num>
  <w:num w:numId="32">
    <w:abstractNumId w:val="4"/>
  </w:num>
  <w:num w:numId="33">
    <w:abstractNumId w:val="10"/>
  </w:num>
  <w:num w:numId="34">
    <w:abstractNumId w:val="38"/>
  </w:num>
  <w:num w:numId="35">
    <w:abstractNumId w:val="21"/>
  </w:num>
  <w:num w:numId="36">
    <w:abstractNumId w:val="12"/>
  </w:num>
  <w:num w:numId="37">
    <w:abstractNumId w:val="34"/>
  </w:num>
  <w:num w:numId="38">
    <w:abstractNumId w:val="15"/>
  </w:num>
  <w:num w:numId="39">
    <w:abstractNumId w:val="18"/>
  </w:num>
  <w:num w:numId="40">
    <w:abstractNumId w:val="9"/>
  </w:num>
  <w:num w:numId="41">
    <w:abstractNumId w:val="11"/>
  </w:num>
  <w:num w:numId="42">
    <w:abstractNumId w:val="28"/>
  </w:num>
  <w:num w:numId="43">
    <w:abstractNumId w:val="35"/>
  </w:num>
  <w:num w:numId="44">
    <w:abstractNumId w:val="13"/>
  </w:num>
  <w:num w:numId="45">
    <w:abstractNumId w:val="1"/>
    <w:lvlOverride w:ilvl="0">
      <w:lvl w:ilvl="0">
        <w:start w:val="65535"/>
        <w:numFmt w:val="bullet"/>
        <w:lvlText w:val=""/>
        <w:legacy w:legacy="1" w:legacySpace="0" w:legacyIndent="0"/>
        <w:lvlJc w:val="left"/>
        <w:rPr>
          <w:rFonts w:ascii="Symbol" w:hAnsi="Symbol" w:hint="default"/>
        </w:rPr>
      </w:lvl>
    </w:lvlOverride>
  </w:num>
  <w:num w:numId="46">
    <w:abstractNumId w:val="29"/>
  </w:num>
  <w:num w:numId="47">
    <w:abstractNumId w:val="8"/>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2062"/>
    <o:shapelayout v:ext="edit">
      <o:idmap v:ext="edit" data="2"/>
    </o:shapelayout>
  </w:hdrShapeDefaults>
  <w:footnotePr>
    <w:footnote w:id="0"/>
    <w:footnote w:id="1"/>
  </w:footnotePr>
  <w:endnotePr>
    <w:endnote w:id="0"/>
    <w:endnote w:id="1"/>
  </w:endnotePr>
  <w:compat/>
  <w:rsids>
    <w:rsidRoot w:val="00DC71F7"/>
    <w:rsid w:val="000023B2"/>
    <w:rsid w:val="00003CEB"/>
    <w:rsid w:val="00012A3C"/>
    <w:rsid w:val="00012AF6"/>
    <w:rsid w:val="00013012"/>
    <w:rsid w:val="000169F8"/>
    <w:rsid w:val="00017FA8"/>
    <w:rsid w:val="0002084A"/>
    <w:rsid w:val="00021D8D"/>
    <w:rsid w:val="00022AD7"/>
    <w:rsid w:val="000249EB"/>
    <w:rsid w:val="00027913"/>
    <w:rsid w:val="000320AC"/>
    <w:rsid w:val="00033174"/>
    <w:rsid w:val="00035D02"/>
    <w:rsid w:val="000402F0"/>
    <w:rsid w:val="00043C25"/>
    <w:rsid w:val="000465A5"/>
    <w:rsid w:val="000470C5"/>
    <w:rsid w:val="00051445"/>
    <w:rsid w:val="000514B6"/>
    <w:rsid w:val="00060A0A"/>
    <w:rsid w:val="00063A17"/>
    <w:rsid w:val="000654B4"/>
    <w:rsid w:val="0007201E"/>
    <w:rsid w:val="00072911"/>
    <w:rsid w:val="00074C3A"/>
    <w:rsid w:val="000844AB"/>
    <w:rsid w:val="000859FE"/>
    <w:rsid w:val="00085B71"/>
    <w:rsid w:val="00091D32"/>
    <w:rsid w:val="000949F4"/>
    <w:rsid w:val="00094B9D"/>
    <w:rsid w:val="000950B7"/>
    <w:rsid w:val="000973D4"/>
    <w:rsid w:val="000A1AD5"/>
    <w:rsid w:val="000B397A"/>
    <w:rsid w:val="000C04FC"/>
    <w:rsid w:val="000C2A4A"/>
    <w:rsid w:val="000C41F0"/>
    <w:rsid w:val="000C5F22"/>
    <w:rsid w:val="000C688A"/>
    <w:rsid w:val="000D13C1"/>
    <w:rsid w:val="000D1528"/>
    <w:rsid w:val="000E1EBC"/>
    <w:rsid w:val="000E23F5"/>
    <w:rsid w:val="000E2D1E"/>
    <w:rsid w:val="000E2D37"/>
    <w:rsid w:val="000E474A"/>
    <w:rsid w:val="000E72D6"/>
    <w:rsid w:val="000E7984"/>
    <w:rsid w:val="000F1D2F"/>
    <w:rsid w:val="000F1F02"/>
    <w:rsid w:val="000F2978"/>
    <w:rsid w:val="000F3D29"/>
    <w:rsid w:val="000F5DAE"/>
    <w:rsid w:val="0010220B"/>
    <w:rsid w:val="0010345E"/>
    <w:rsid w:val="001076E9"/>
    <w:rsid w:val="00111B7A"/>
    <w:rsid w:val="00114945"/>
    <w:rsid w:val="001153F5"/>
    <w:rsid w:val="001174B2"/>
    <w:rsid w:val="001246DE"/>
    <w:rsid w:val="00126A05"/>
    <w:rsid w:val="00126F8F"/>
    <w:rsid w:val="00127751"/>
    <w:rsid w:val="0013223E"/>
    <w:rsid w:val="00133BBC"/>
    <w:rsid w:val="00135C9C"/>
    <w:rsid w:val="00153779"/>
    <w:rsid w:val="00153BFA"/>
    <w:rsid w:val="00156E48"/>
    <w:rsid w:val="00162AE5"/>
    <w:rsid w:val="00164D31"/>
    <w:rsid w:val="001665AE"/>
    <w:rsid w:val="00166EC3"/>
    <w:rsid w:val="00167C46"/>
    <w:rsid w:val="00170E20"/>
    <w:rsid w:val="001710A1"/>
    <w:rsid w:val="00175BD5"/>
    <w:rsid w:val="00176E6C"/>
    <w:rsid w:val="00184192"/>
    <w:rsid w:val="0018607F"/>
    <w:rsid w:val="00191617"/>
    <w:rsid w:val="00192F85"/>
    <w:rsid w:val="00193EC3"/>
    <w:rsid w:val="001960EB"/>
    <w:rsid w:val="00197141"/>
    <w:rsid w:val="001A0D7B"/>
    <w:rsid w:val="001A2DA9"/>
    <w:rsid w:val="001A4470"/>
    <w:rsid w:val="001A6E2B"/>
    <w:rsid w:val="001A7843"/>
    <w:rsid w:val="001C1C7E"/>
    <w:rsid w:val="001C269D"/>
    <w:rsid w:val="001D3271"/>
    <w:rsid w:val="001D4B7C"/>
    <w:rsid w:val="001D4ED8"/>
    <w:rsid w:val="001D5871"/>
    <w:rsid w:val="001D6900"/>
    <w:rsid w:val="001E0122"/>
    <w:rsid w:val="001E1BA3"/>
    <w:rsid w:val="001E543B"/>
    <w:rsid w:val="001E7A43"/>
    <w:rsid w:val="001F0BB2"/>
    <w:rsid w:val="001F2A2A"/>
    <w:rsid w:val="001F3CF4"/>
    <w:rsid w:val="001F411F"/>
    <w:rsid w:val="001F5B61"/>
    <w:rsid w:val="0020441D"/>
    <w:rsid w:val="002060AC"/>
    <w:rsid w:val="002077B0"/>
    <w:rsid w:val="0021148D"/>
    <w:rsid w:val="0021552B"/>
    <w:rsid w:val="00216A69"/>
    <w:rsid w:val="00227A02"/>
    <w:rsid w:val="00227C23"/>
    <w:rsid w:val="00230167"/>
    <w:rsid w:val="0023041D"/>
    <w:rsid w:val="00236209"/>
    <w:rsid w:val="002431BB"/>
    <w:rsid w:val="00250473"/>
    <w:rsid w:val="00252577"/>
    <w:rsid w:val="00253C16"/>
    <w:rsid w:val="002542E9"/>
    <w:rsid w:val="00254D6F"/>
    <w:rsid w:val="00255A69"/>
    <w:rsid w:val="00255DB0"/>
    <w:rsid w:val="00256142"/>
    <w:rsid w:val="002637B6"/>
    <w:rsid w:val="00264777"/>
    <w:rsid w:val="002672C6"/>
    <w:rsid w:val="00270960"/>
    <w:rsid w:val="00270ECD"/>
    <w:rsid w:val="00276FE9"/>
    <w:rsid w:val="0028054B"/>
    <w:rsid w:val="00281041"/>
    <w:rsid w:val="00290746"/>
    <w:rsid w:val="00292912"/>
    <w:rsid w:val="002975C6"/>
    <w:rsid w:val="002A2B34"/>
    <w:rsid w:val="002A56DD"/>
    <w:rsid w:val="002A739B"/>
    <w:rsid w:val="002B06BA"/>
    <w:rsid w:val="002B1C39"/>
    <w:rsid w:val="002B361C"/>
    <w:rsid w:val="002B365C"/>
    <w:rsid w:val="002B5907"/>
    <w:rsid w:val="002B5E41"/>
    <w:rsid w:val="002C343C"/>
    <w:rsid w:val="002C5013"/>
    <w:rsid w:val="002C544A"/>
    <w:rsid w:val="002C7639"/>
    <w:rsid w:val="002D106F"/>
    <w:rsid w:val="002D1C60"/>
    <w:rsid w:val="002D68AB"/>
    <w:rsid w:val="002E2984"/>
    <w:rsid w:val="002E44AE"/>
    <w:rsid w:val="002E56D3"/>
    <w:rsid w:val="002E6C1F"/>
    <w:rsid w:val="002E7315"/>
    <w:rsid w:val="002F01D2"/>
    <w:rsid w:val="002F0C8C"/>
    <w:rsid w:val="002F263E"/>
    <w:rsid w:val="002F3260"/>
    <w:rsid w:val="002F32FE"/>
    <w:rsid w:val="002F3E40"/>
    <w:rsid w:val="002F5273"/>
    <w:rsid w:val="002F6700"/>
    <w:rsid w:val="003020D4"/>
    <w:rsid w:val="003023A9"/>
    <w:rsid w:val="0030464A"/>
    <w:rsid w:val="00313354"/>
    <w:rsid w:val="0031753E"/>
    <w:rsid w:val="00317CE4"/>
    <w:rsid w:val="0032476A"/>
    <w:rsid w:val="003249E3"/>
    <w:rsid w:val="00325AFD"/>
    <w:rsid w:val="003318FB"/>
    <w:rsid w:val="0033198A"/>
    <w:rsid w:val="00333A23"/>
    <w:rsid w:val="0033621B"/>
    <w:rsid w:val="00336A10"/>
    <w:rsid w:val="00341421"/>
    <w:rsid w:val="003416D2"/>
    <w:rsid w:val="00344E69"/>
    <w:rsid w:val="00345202"/>
    <w:rsid w:val="0034538D"/>
    <w:rsid w:val="00350987"/>
    <w:rsid w:val="00352268"/>
    <w:rsid w:val="0035238B"/>
    <w:rsid w:val="00352CAE"/>
    <w:rsid w:val="00354623"/>
    <w:rsid w:val="0035528E"/>
    <w:rsid w:val="003625FA"/>
    <w:rsid w:val="0036386E"/>
    <w:rsid w:val="00365102"/>
    <w:rsid w:val="0038112E"/>
    <w:rsid w:val="00384316"/>
    <w:rsid w:val="003857FF"/>
    <w:rsid w:val="00385D0C"/>
    <w:rsid w:val="00390B51"/>
    <w:rsid w:val="003A0043"/>
    <w:rsid w:val="003A28F7"/>
    <w:rsid w:val="003A7062"/>
    <w:rsid w:val="003A7B09"/>
    <w:rsid w:val="003B05D5"/>
    <w:rsid w:val="003B3A9A"/>
    <w:rsid w:val="003B5EAE"/>
    <w:rsid w:val="003B656F"/>
    <w:rsid w:val="003B6E02"/>
    <w:rsid w:val="003C05D0"/>
    <w:rsid w:val="003C2B25"/>
    <w:rsid w:val="003C4095"/>
    <w:rsid w:val="003C4358"/>
    <w:rsid w:val="003C435E"/>
    <w:rsid w:val="003C48B6"/>
    <w:rsid w:val="003C6677"/>
    <w:rsid w:val="003C7355"/>
    <w:rsid w:val="003C7D6E"/>
    <w:rsid w:val="003E1FD2"/>
    <w:rsid w:val="003E2485"/>
    <w:rsid w:val="003E401A"/>
    <w:rsid w:val="003E671A"/>
    <w:rsid w:val="003F19BD"/>
    <w:rsid w:val="003F634E"/>
    <w:rsid w:val="0040287C"/>
    <w:rsid w:val="00402DEE"/>
    <w:rsid w:val="0040418A"/>
    <w:rsid w:val="004049DA"/>
    <w:rsid w:val="00404A70"/>
    <w:rsid w:val="00404CC9"/>
    <w:rsid w:val="004051C5"/>
    <w:rsid w:val="004141F2"/>
    <w:rsid w:val="004169B3"/>
    <w:rsid w:val="00417C20"/>
    <w:rsid w:val="0042034C"/>
    <w:rsid w:val="00422031"/>
    <w:rsid w:val="00432829"/>
    <w:rsid w:val="00432A9A"/>
    <w:rsid w:val="00433139"/>
    <w:rsid w:val="004458DC"/>
    <w:rsid w:val="00445D44"/>
    <w:rsid w:val="00451163"/>
    <w:rsid w:val="0045224C"/>
    <w:rsid w:val="00452DA7"/>
    <w:rsid w:val="00461143"/>
    <w:rsid w:val="004612E4"/>
    <w:rsid w:val="00461C2E"/>
    <w:rsid w:val="004635DA"/>
    <w:rsid w:val="0046488D"/>
    <w:rsid w:val="00475124"/>
    <w:rsid w:val="00483BB3"/>
    <w:rsid w:val="00486704"/>
    <w:rsid w:val="004937E5"/>
    <w:rsid w:val="004956E5"/>
    <w:rsid w:val="00496BF9"/>
    <w:rsid w:val="004978BA"/>
    <w:rsid w:val="004A10E5"/>
    <w:rsid w:val="004A7AD8"/>
    <w:rsid w:val="004A7C61"/>
    <w:rsid w:val="004B3450"/>
    <w:rsid w:val="004B4334"/>
    <w:rsid w:val="004B478A"/>
    <w:rsid w:val="004B620D"/>
    <w:rsid w:val="004C576A"/>
    <w:rsid w:val="004C5A97"/>
    <w:rsid w:val="004D13D6"/>
    <w:rsid w:val="004D1B0D"/>
    <w:rsid w:val="004D25CA"/>
    <w:rsid w:val="004D5361"/>
    <w:rsid w:val="004D617E"/>
    <w:rsid w:val="004D72A6"/>
    <w:rsid w:val="004E5454"/>
    <w:rsid w:val="004F134A"/>
    <w:rsid w:val="004F190E"/>
    <w:rsid w:val="00500EAD"/>
    <w:rsid w:val="005012B6"/>
    <w:rsid w:val="005023C2"/>
    <w:rsid w:val="00513CC6"/>
    <w:rsid w:val="0051442B"/>
    <w:rsid w:val="00517E13"/>
    <w:rsid w:val="00520FC1"/>
    <w:rsid w:val="00530628"/>
    <w:rsid w:val="00534533"/>
    <w:rsid w:val="0053484A"/>
    <w:rsid w:val="005431A8"/>
    <w:rsid w:val="00552917"/>
    <w:rsid w:val="00555710"/>
    <w:rsid w:val="00574512"/>
    <w:rsid w:val="00576828"/>
    <w:rsid w:val="005817FF"/>
    <w:rsid w:val="00581B71"/>
    <w:rsid w:val="005868FE"/>
    <w:rsid w:val="0058786B"/>
    <w:rsid w:val="00590F43"/>
    <w:rsid w:val="00592F23"/>
    <w:rsid w:val="00593133"/>
    <w:rsid w:val="005A54C6"/>
    <w:rsid w:val="005A686F"/>
    <w:rsid w:val="005B0C6D"/>
    <w:rsid w:val="005B34A5"/>
    <w:rsid w:val="005B3E56"/>
    <w:rsid w:val="005B4FDA"/>
    <w:rsid w:val="005B6AAB"/>
    <w:rsid w:val="005B7042"/>
    <w:rsid w:val="005C3D37"/>
    <w:rsid w:val="005D07AC"/>
    <w:rsid w:val="005D12FE"/>
    <w:rsid w:val="005D19F1"/>
    <w:rsid w:val="005D3900"/>
    <w:rsid w:val="005D7156"/>
    <w:rsid w:val="005E0FB0"/>
    <w:rsid w:val="005E1269"/>
    <w:rsid w:val="005E26DD"/>
    <w:rsid w:val="005E50D9"/>
    <w:rsid w:val="005E7DA1"/>
    <w:rsid w:val="005F56AC"/>
    <w:rsid w:val="005F594F"/>
    <w:rsid w:val="005F6685"/>
    <w:rsid w:val="005F7683"/>
    <w:rsid w:val="00600275"/>
    <w:rsid w:val="00605ADF"/>
    <w:rsid w:val="0060777A"/>
    <w:rsid w:val="006147D6"/>
    <w:rsid w:val="00617306"/>
    <w:rsid w:val="00620799"/>
    <w:rsid w:val="006241D5"/>
    <w:rsid w:val="006302F6"/>
    <w:rsid w:val="00634971"/>
    <w:rsid w:val="0064275B"/>
    <w:rsid w:val="00646D39"/>
    <w:rsid w:val="0064794B"/>
    <w:rsid w:val="006501DE"/>
    <w:rsid w:val="00652537"/>
    <w:rsid w:val="00653187"/>
    <w:rsid w:val="00654570"/>
    <w:rsid w:val="006566ED"/>
    <w:rsid w:val="006606EF"/>
    <w:rsid w:val="00662B8B"/>
    <w:rsid w:val="00667E9D"/>
    <w:rsid w:val="00671B6D"/>
    <w:rsid w:val="00671F50"/>
    <w:rsid w:val="006739EB"/>
    <w:rsid w:val="00677DB8"/>
    <w:rsid w:val="0068307A"/>
    <w:rsid w:val="0069217B"/>
    <w:rsid w:val="0069568A"/>
    <w:rsid w:val="006A2131"/>
    <w:rsid w:val="006B0934"/>
    <w:rsid w:val="006B46CD"/>
    <w:rsid w:val="006B63B5"/>
    <w:rsid w:val="006D2BA4"/>
    <w:rsid w:val="006E13E6"/>
    <w:rsid w:val="006E1612"/>
    <w:rsid w:val="006E1900"/>
    <w:rsid w:val="006E1D8C"/>
    <w:rsid w:val="006E5EB8"/>
    <w:rsid w:val="006F42B0"/>
    <w:rsid w:val="006F756A"/>
    <w:rsid w:val="006F7CDE"/>
    <w:rsid w:val="00703CD8"/>
    <w:rsid w:val="007131C7"/>
    <w:rsid w:val="00713C68"/>
    <w:rsid w:val="00714E30"/>
    <w:rsid w:val="00715CD5"/>
    <w:rsid w:val="007223BF"/>
    <w:rsid w:val="007238E2"/>
    <w:rsid w:val="00724A92"/>
    <w:rsid w:val="00734540"/>
    <w:rsid w:val="007402E0"/>
    <w:rsid w:val="00743BE3"/>
    <w:rsid w:val="00745CB2"/>
    <w:rsid w:val="007474AF"/>
    <w:rsid w:val="00753ABF"/>
    <w:rsid w:val="00754673"/>
    <w:rsid w:val="0076026C"/>
    <w:rsid w:val="0076128F"/>
    <w:rsid w:val="00764E4B"/>
    <w:rsid w:val="007660B8"/>
    <w:rsid w:val="00766F81"/>
    <w:rsid w:val="007678AF"/>
    <w:rsid w:val="007705C4"/>
    <w:rsid w:val="00773D1D"/>
    <w:rsid w:val="007747D3"/>
    <w:rsid w:val="00782893"/>
    <w:rsid w:val="00791C65"/>
    <w:rsid w:val="0079224C"/>
    <w:rsid w:val="00792687"/>
    <w:rsid w:val="00792ACD"/>
    <w:rsid w:val="007A1220"/>
    <w:rsid w:val="007A625F"/>
    <w:rsid w:val="007B33C9"/>
    <w:rsid w:val="007B4B02"/>
    <w:rsid w:val="007C0402"/>
    <w:rsid w:val="007C0622"/>
    <w:rsid w:val="007C0720"/>
    <w:rsid w:val="007C4219"/>
    <w:rsid w:val="007C498C"/>
    <w:rsid w:val="007D1799"/>
    <w:rsid w:val="007D1E5D"/>
    <w:rsid w:val="007D27BA"/>
    <w:rsid w:val="007D742D"/>
    <w:rsid w:val="007E4960"/>
    <w:rsid w:val="007E620A"/>
    <w:rsid w:val="007E6595"/>
    <w:rsid w:val="007E7167"/>
    <w:rsid w:val="007F07F5"/>
    <w:rsid w:val="007F2093"/>
    <w:rsid w:val="007F3429"/>
    <w:rsid w:val="007F3533"/>
    <w:rsid w:val="007F4C5E"/>
    <w:rsid w:val="007F7946"/>
    <w:rsid w:val="008036A8"/>
    <w:rsid w:val="00803959"/>
    <w:rsid w:val="00804F3A"/>
    <w:rsid w:val="008051A9"/>
    <w:rsid w:val="00807CF2"/>
    <w:rsid w:val="00811811"/>
    <w:rsid w:val="00812AD8"/>
    <w:rsid w:val="00813801"/>
    <w:rsid w:val="00813DB5"/>
    <w:rsid w:val="00813E70"/>
    <w:rsid w:val="00817BB9"/>
    <w:rsid w:val="0082009C"/>
    <w:rsid w:val="008204E5"/>
    <w:rsid w:val="00820E63"/>
    <w:rsid w:val="00831AFE"/>
    <w:rsid w:val="00833C5C"/>
    <w:rsid w:val="0084441D"/>
    <w:rsid w:val="0084721F"/>
    <w:rsid w:val="00851E14"/>
    <w:rsid w:val="00851FF2"/>
    <w:rsid w:val="00853E21"/>
    <w:rsid w:val="008614FE"/>
    <w:rsid w:val="00862B3F"/>
    <w:rsid w:val="0087697A"/>
    <w:rsid w:val="00876FF8"/>
    <w:rsid w:val="008815AF"/>
    <w:rsid w:val="00884B26"/>
    <w:rsid w:val="0088539A"/>
    <w:rsid w:val="008862AB"/>
    <w:rsid w:val="008866E1"/>
    <w:rsid w:val="00890570"/>
    <w:rsid w:val="00893442"/>
    <w:rsid w:val="008A70D5"/>
    <w:rsid w:val="008B150B"/>
    <w:rsid w:val="008B3936"/>
    <w:rsid w:val="008B5E4E"/>
    <w:rsid w:val="008C09B0"/>
    <w:rsid w:val="008C103F"/>
    <w:rsid w:val="008C2513"/>
    <w:rsid w:val="008C37F3"/>
    <w:rsid w:val="008C3C42"/>
    <w:rsid w:val="008C40FC"/>
    <w:rsid w:val="008C5245"/>
    <w:rsid w:val="008D17F4"/>
    <w:rsid w:val="008D2B16"/>
    <w:rsid w:val="008D392C"/>
    <w:rsid w:val="008D5C2F"/>
    <w:rsid w:val="008E6016"/>
    <w:rsid w:val="008E6CC9"/>
    <w:rsid w:val="008F1371"/>
    <w:rsid w:val="008F4390"/>
    <w:rsid w:val="008F54D1"/>
    <w:rsid w:val="008F7A81"/>
    <w:rsid w:val="0090018F"/>
    <w:rsid w:val="009063DA"/>
    <w:rsid w:val="009067D9"/>
    <w:rsid w:val="00906C8F"/>
    <w:rsid w:val="00917DA2"/>
    <w:rsid w:val="00921FCB"/>
    <w:rsid w:val="009260D1"/>
    <w:rsid w:val="009266FA"/>
    <w:rsid w:val="0092670C"/>
    <w:rsid w:val="00927033"/>
    <w:rsid w:val="00930365"/>
    <w:rsid w:val="009334D8"/>
    <w:rsid w:val="0093526E"/>
    <w:rsid w:val="00944E1B"/>
    <w:rsid w:val="00946379"/>
    <w:rsid w:val="00946803"/>
    <w:rsid w:val="0095432B"/>
    <w:rsid w:val="0095678F"/>
    <w:rsid w:val="009615B9"/>
    <w:rsid w:val="00964A70"/>
    <w:rsid w:val="00966694"/>
    <w:rsid w:val="00971DF0"/>
    <w:rsid w:val="009761A6"/>
    <w:rsid w:val="0099537C"/>
    <w:rsid w:val="009A4026"/>
    <w:rsid w:val="009A6081"/>
    <w:rsid w:val="009B2AFD"/>
    <w:rsid w:val="009B3262"/>
    <w:rsid w:val="009C0B32"/>
    <w:rsid w:val="009C4849"/>
    <w:rsid w:val="009C7275"/>
    <w:rsid w:val="009D0415"/>
    <w:rsid w:val="009D07F2"/>
    <w:rsid w:val="009D2F2F"/>
    <w:rsid w:val="009D4B6A"/>
    <w:rsid w:val="009D6170"/>
    <w:rsid w:val="009E28AD"/>
    <w:rsid w:val="009E2C85"/>
    <w:rsid w:val="009E4007"/>
    <w:rsid w:val="009E4636"/>
    <w:rsid w:val="009F0B45"/>
    <w:rsid w:val="009F1E3C"/>
    <w:rsid w:val="009F4DC3"/>
    <w:rsid w:val="009F66FF"/>
    <w:rsid w:val="009F7CAF"/>
    <w:rsid w:val="009F7E53"/>
    <w:rsid w:val="009F7FC0"/>
    <w:rsid w:val="00A00B67"/>
    <w:rsid w:val="00A0104F"/>
    <w:rsid w:val="00A03DAB"/>
    <w:rsid w:val="00A07214"/>
    <w:rsid w:val="00A073FB"/>
    <w:rsid w:val="00A11963"/>
    <w:rsid w:val="00A12A78"/>
    <w:rsid w:val="00A142D4"/>
    <w:rsid w:val="00A20AF5"/>
    <w:rsid w:val="00A20BF9"/>
    <w:rsid w:val="00A21DC9"/>
    <w:rsid w:val="00A2232C"/>
    <w:rsid w:val="00A229B8"/>
    <w:rsid w:val="00A26969"/>
    <w:rsid w:val="00A309D1"/>
    <w:rsid w:val="00A317DB"/>
    <w:rsid w:val="00A31CF8"/>
    <w:rsid w:val="00A355DD"/>
    <w:rsid w:val="00A366D5"/>
    <w:rsid w:val="00A370D4"/>
    <w:rsid w:val="00A43E07"/>
    <w:rsid w:val="00A47A63"/>
    <w:rsid w:val="00A50B61"/>
    <w:rsid w:val="00A531DC"/>
    <w:rsid w:val="00A53717"/>
    <w:rsid w:val="00A578FC"/>
    <w:rsid w:val="00A618F4"/>
    <w:rsid w:val="00A635BC"/>
    <w:rsid w:val="00A664BC"/>
    <w:rsid w:val="00A70439"/>
    <w:rsid w:val="00A74A23"/>
    <w:rsid w:val="00A74D0B"/>
    <w:rsid w:val="00A75FA9"/>
    <w:rsid w:val="00A84346"/>
    <w:rsid w:val="00A87512"/>
    <w:rsid w:val="00A91688"/>
    <w:rsid w:val="00A9535A"/>
    <w:rsid w:val="00AA00B0"/>
    <w:rsid w:val="00AA1343"/>
    <w:rsid w:val="00AA46FA"/>
    <w:rsid w:val="00AA694B"/>
    <w:rsid w:val="00AA7AB0"/>
    <w:rsid w:val="00AB1D9B"/>
    <w:rsid w:val="00AB34CA"/>
    <w:rsid w:val="00AB3A5D"/>
    <w:rsid w:val="00AB51C7"/>
    <w:rsid w:val="00AB60C7"/>
    <w:rsid w:val="00AC4219"/>
    <w:rsid w:val="00AC5874"/>
    <w:rsid w:val="00AD1BAE"/>
    <w:rsid w:val="00AD60F3"/>
    <w:rsid w:val="00AE0922"/>
    <w:rsid w:val="00AE4A55"/>
    <w:rsid w:val="00AE781C"/>
    <w:rsid w:val="00AF0680"/>
    <w:rsid w:val="00AF071D"/>
    <w:rsid w:val="00AF5A36"/>
    <w:rsid w:val="00AF7D79"/>
    <w:rsid w:val="00B00147"/>
    <w:rsid w:val="00B01F5F"/>
    <w:rsid w:val="00B031CF"/>
    <w:rsid w:val="00B03610"/>
    <w:rsid w:val="00B07A57"/>
    <w:rsid w:val="00B10018"/>
    <w:rsid w:val="00B1218E"/>
    <w:rsid w:val="00B1280E"/>
    <w:rsid w:val="00B14AEE"/>
    <w:rsid w:val="00B22F9F"/>
    <w:rsid w:val="00B2522B"/>
    <w:rsid w:val="00B3194E"/>
    <w:rsid w:val="00B3201F"/>
    <w:rsid w:val="00B3319F"/>
    <w:rsid w:val="00B35A67"/>
    <w:rsid w:val="00B41844"/>
    <w:rsid w:val="00B428DF"/>
    <w:rsid w:val="00B42AAB"/>
    <w:rsid w:val="00B47F38"/>
    <w:rsid w:val="00B52733"/>
    <w:rsid w:val="00B52A97"/>
    <w:rsid w:val="00B5432F"/>
    <w:rsid w:val="00B54684"/>
    <w:rsid w:val="00B54E7A"/>
    <w:rsid w:val="00B64A66"/>
    <w:rsid w:val="00B64C0B"/>
    <w:rsid w:val="00B67EC9"/>
    <w:rsid w:val="00B73946"/>
    <w:rsid w:val="00B76900"/>
    <w:rsid w:val="00B8164D"/>
    <w:rsid w:val="00B83FF7"/>
    <w:rsid w:val="00B841BA"/>
    <w:rsid w:val="00B84FE3"/>
    <w:rsid w:val="00B92086"/>
    <w:rsid w:val="00B927A7"/>
    <w:rsid w:val="00B93788"/>
    <w:rsid w:val="00BA588B"/>
    <w:rsid w:val="00BA5EE0"/>
    <w:rsid w:val="00BA5FF1"/>
    <w:rsid w:val="00BB17A4"/>
    <w:rsid w:val="00BB64D3"/>
    <w:rsid w:val="00BC5503"/>
    <w:rsid w:val="00BD1147"/>
    <w:rsid w:val="00BD1D00"/>
    <w:rsid w:val="00BE0B72"/>
    <w:rsid w:val="00BE27A6"/>
    <w:rsid w:val="00BE3CD5"/>
    <w:rsid w:val="00BF06F8"/>
    <w:rsid w:val="00BF0B6B"/>
    <w:rsid w:val="00BF5B38"/>
    <w:rsid w:val="00C0298F"/>
    <w:rsid w:val="00C0370F"/>
    <w:rsid w:val="00C04299"/>
    <w:rsid w:val="00C06436"/>
    <w:rsid w:val="00C067E0"/>
    <w:rsid w:val="00C127F9"/>
    <w:rsid w:val="00C15A97"/>
    <w:rsid w:val="00C25D55"/>
    <w:rsid w:val="00C27DC0"/>
    <w:rsid w:val="00C317AF"/>
    <w:rsid w:val="00C31DF2"/>
    <w:rsid w:val="00C370E2"/>
    <w:rsid w:val="00C4046A"/>
    <w:rsid w:val="00C429B1"/>
    <w:rsid w:val="00C474E3"/>
    <w:rsid w:val="00C537B8"/>
    <w:rsid w:val="00C57218"/>
    <w:rsid w:val="00C5753C"/>
    <w:rsid w:val="00C5787F"/>
    <w:rsid w:val="00C57931"/>
    <w:rsid w:val="00C60202"/>
    <w:rsid w:val="00C6324D"/>
    <w:rsid w:val="00C63D01"/>
    <w:rsid w:val="00C64558"/>
    <w:rsid w:val="00C65F08"/>
    <w:rsid w:val="00C675FA"/>
    <w:rsid w:val="00C720D3"/>
    <w:rsid w:val="00C74334"/>
    <w:rsid w:val="00C74886"/>
    <w:rsid w:val="00C805A6"/>
    <w:rsid w:val="00C81D45"/>
    <w:rsid w:val="00C833D5"/>
    <w:rsid w:val="00C8393C"/>
    <w:rsid w:val="00C845E4"/>
    <w:rsid w:val="00C84FA8"/>
    <w:rsid w:val="00C95B95"/>
    <w:rsid w:val="00C97245"/>
    <w:rsid w:val="00CA01A1"/>
    <w:rsid w:val="00CA2277"/>
    <w:rsid w:val="00CA5E4A"/>
    <w:rsid w:val="00CA6731"/>
    <w:rsid w:val="00CA700E"/>
    <w:rsid w:val="00CB11C1"/>
    <w:rsid w:val="00CB42F7"/>
    <w:rsid w:val="00CB4E50"/>
    <w:rsid w:val="00CC37A9"/>
    <w:rsid w:val="00CD002C"/>
    <w:rsid w:val="00CD606D"/>
    <w:rsid w:val="00CE2AED"/>
    <w:rsid w:val="00CE38F2"/>
    <w:rsid w:val="00CE581F"/>
    <w:rsid w:val="00CE66B4"/>
    <w:rsid w:val="00CE6D5B"/>
    <w:rsid w:val="00CF10F3"/>
    <w:rsid w:val="00CF1298"/>
    <w:rsid w:val="00CF283C"/>
    <w:rsid w:val="00CF3FCD"/>
    <w:rsid w:val="00D01517"/>
    <w:rsid w:val="00D0531B"/>
    <w:rsid w:val="00D05CF7"/>
    <w:rsid w:val="00D06312"/>
    <w:rsid w:val="00D0732A"/>
    <w:rsid w:val="00D0761E"/>
    <w:rsid w:val="00D0764C"/>
    <w:rsid w:val="00D12E41"/>
    <w:rsid w:val="00D16EEF"/>
    <w:rsid w:val="00D21AC5"/>
    <w:rsid w:val="00D22564"/>
    <w:rsid w:val="00D24562"/>
    <w:rsid w:val="00D27442"/>
    <w:rsid w:val="00D27FCF"/>
    <w:rsid w:val="00D343E8"/>
    <w:rsid w:val="00D354B1"/>
    <w:rsid w:val="00D37539"/>
    <w:rsid w:val="00D41BA6"/>
    <w:rsid w:val="00D43101"/>
    <w:rsid w:val="00D44C8F"/>
    <w:rsid w:val="00D46B3C"/>
    <w:rsid w:val="00D47CAE"/>
    <w:rsid w:val="00D50D0D"/>
    <w:rsid w:val="00D5317D"/>
    <w:rsid w:val="00D56DC2"/>
    <w:rsid w:val="00D66D32"/>
    <w:rsid w:val="00D7508E"/>
    <w:rsid w:val="00D76B29"/>
    <w:rsid w:val="00D807B8"/>
    <w:rsid w:val="00D8252A"/>
    <w:rsid w:val="00D909E4"/>
    <w:rsid w:val="00D92DC8"/>
    <w:rsid w:val="00D958AB"/>
    <w:rsid w:val="00D95F5B"/>
    <w:rsid w:val="00DA394B"/>
    <w:rsid w:val="00DA4874"/>
    <w:rsid w:val="00DA70B0"/>
    <w:rsid w:val="00DB1A3D"/>
    <w:rsid w:val="00DB4A1F"/>
    <w:rsid w:val="00DB6305"/>
    <w:rsid w:val="00DC1EB5"/>
    <w:rsid w:val="00DC3A08"/>
    <w:rsid w:val="00DC517C"/>
    <w:rsid w:val="00DC6CAC"/>
    <w:rsid w:val="00DC71F7"/>
    <w:rsid w:val="00DD17BC"/>
    <w:rsid w:val="00DD1CB5"/>
    <w:rsid w:val="00DD4569"/>
    <w:rsid w:val="00DD6014"/>
    <w:rsid w:val="00DE554E"/>
    <w:rsid w:val="00DE6D15"/>
    <w:rsid w:val="00DE7F0F"/>
    <w:rsid w:val="00DF0ECC"/>
    <w:rsid w:val="00DF701A"/>
    <w:rsid w:val="00DF7C43"/>
    <w:rsid w:val="00E009BB"/>
    <w:rsid w:val="00E01742"/>
    <w:rsid w:val="00E04D8D"/>
    <w:rsid w:val="00E07290"/>
    <w:rsid w:val="00E073A7"/>
    <w:rsid w:val="00E15D6F"/>
    <w:rsid w:val="00E208AA"/>
    <w:rsid w:val="00E2329A"/>
    <w:rsid w:val="00E236C0"/>
    <w:rsid w:val="00E238B6"/>
    <w:rsid w:val="00E3154B"/>
    <w:rsid w:val="00E33CC0"/>
    <w:rsid w:val="00E33CF4"/>
    <w:rsid w:val="00E42D96"/>
    <w:rsid w:val="00E433D9"/>
    <w:rsid w:val="00E43804"/>
    <w:rsid w:val="00E576B5"/>
    <w:rsid w:val="00E605E9"/>
    <w:rsid w:val="00E626BC"/>
    <w:rsid w:val="00E733DC"/>
    <w:rsid w:val="00E74F62"/>
    <w:rsid w:val="00E8127C"/>
    <w:rsid w:val="00E87650"/>
    <w:rsid w:val="00E9135D"/>
    <w:rsid w:val="00E916E3"/>
    <w:rsid w:val="00E976F5"/>
    <w:rsid w:val="00EA0DEA"/>
    <w:rsid w:val="00EA2196"/>
    <w:rsid w:val="00EA6408"/>
    <w:rsid w:val="00EB29B7"/>
    <w:rsid w:val="00EB3DBE"/>
    <w:rsid w:val="00EC4845"/>
    <w:rsid w:val="00EC5365"/>
    <w:rsid w:val="00EC557A"/>
    <w:rsid w:val="00ED3FDA"/>
    <w:rsid w:val="00ED4FF1"/>
    <w:rsid w:val="00ED5B61"/>
    <w:rsid w:val="00EE15EA"/>
    <w:rsid w:val="00EE4303"/>
    <w:rsid w:val="00EE6838"/>
    <w:rsid w:val="00F03FEF"/>
    <w:rsid w:val="00F07C3B"/>
    <w:rsid w:val="00F116E0"/>
    <w:rsid w:val="00F12E83"/>
    <w:rsid w:val="00F15429"/>
    <w:rsid w:val="00F212BF"/>
    <w:rsid w:val="00F2276E"/>
    <w:rsid w:val="00F30318"/>
    <w:rsid w:val="00F3034F"/>
    <w:rsid w:val="00F32603"/>
    <w:rsid w:val="00F34E59"/>
    <w:rsid w:val="00F501E7"/>
    <w:rsid w:val="00F52C14"/>
    <w:rsid w:val="00F52F43"/>
    <w:rsid w:val="00F5723E"/>
    <w:rsid w:val="00F57842"/>
    <w:rsid w:val="00F60677"/>
    <w:rsid w:val="00F60AB2"/>
    <w:rsid w:val="00F61BA6"/>
    <w:rsid w:val="00F658FE"/>
    <w:rsid w:val="00F676FE"/>
    <w:rsid w:val="00F67704"/>
    <w:rsid w:val="00F700EA"/>
    <w:rsid w:val="00F703E5"/>
    <w:rsid w:val="00F7640B"/>
    <w:rsid w:val="00F7685F"/>
    <w:rsid w:val="00F80A09"/>
    <w:rsid w:val="00F82382"/>
    <w:rsid w:val="00F840FB"/>
    <w:rsid w:val="00F84807"/>
    <w:rsid w:val="00F84F79"/>
    <w:rsid w:val="00F869D6"/>
    <w:rsid w:val="00F91ED9"/>
    <w:rsid w:val="00F94688"/>
    <w:rsid w:val="00F9488F"/>
    <w:rsid w:val="00F9512A"/>
    <w:rsid w:val="00F95B80"/>
    <w:rsid w:val="00F96F19"/>
    <w:rsid w:val="00F97539"/>
    <w:rsid w:val="00FA1271"/>
    <w:rsid w:val="00FA3F06"/>
    <w:rsid w:val="00FA4CA9"/>
    <w:rsid w:val="00FA4F74"/>
    <w:rsid w:val="00FA6254"/>
    <w:rsid w:val="00FB32A7"/>
    <w:rsid w:val="00FC357F"/>
    <w:rsid w:val="00FC3FDA"/>
    <w:rsid w:val="00FC6E5B"/>
    <w:rsid w:val="00FD415A"/>
    <w:rsid w:val="00FE03B2"/>
    <w:rsid w:val="00FE0F51"/>
    <w:rsid w:val="00FE3124"/>
    <w:rsid w:val="00FE3D15"/>
    <w:rsid w:val="00FE3E58"/>
    <w:rsid w:val="00FE3E80"/>
    <w:rsid w:val="00FE6149"/>
    <w:rsid w:val="00FF6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F7"/>
    <w:pPr>
      <w:spacing w:after="0" w:line="240" w:lineRule="auto"/>
    </w:pPr>
    <w:rPr>
      <w:rFonts w:ascii="Times New Roman" w:eastAsia="Times New Roman" w:hAnsi="Times New Roman" w:cs="Times New Roman"/>
      <w:sz w:val="24"/>
      <w:szCs w:val="24"/>
    </w:rPr>
  </w:style>
  <w:style w:type="paragraph" w:styleId="Heading1">
    <w:name w:val="heading 1"/>
    <w:aliases w:val="X.,headmain,.,Main headings,H1,Heading"/>
    <w:basedOn w:val="Normal"/>
    <w:next w:val="Normal"/>
    <w:link w:val="Heading1Char"/>
    <w:qFormat/>
    <w:rsid w:val="00851FF2"/>
    <w:pPr>
      <w:numPr>
        <w:numId w:val="9"/>
      </w:numPr>
      <w:tabs>
        <w:tab w:val="left" w:pos="1134"/>
      </w:tabs>
      <w:jc w:val="both"/>
      <w:outlineLvl w:val="0"/>
    </w:pPr>
    <w:rPr>
      <w:rFonts w:ascii="Arial" w:hAnsi="Arial"/>
      <w:b/>
      <w:caps/>
      <w:sz w:val="22"/>
      <w:szCs w:val="20"/>
      <w:lang w:val="en-GB"/>
    </w:rPr>
  </w:style>
  <w:style w:type="paragraph" w:styleId="Heading2">
    <w:name w:val="heading 2"/>
    <w:aliases w:val="X.X,Heading1,.1,Titles,H2,part 1.1,OXY2,etc,h2,Heading 2 Hidden"/>
    <w:basedOn w:val="Normal"/>
    <w:next w:val="Normal"/>
    <w:link w:val="Heading2Char"/>
    <w:qFormat/>
    <w:rsid w:val="00851FF2"/>
    <w:pPr>
      <w:numPr>
        <w:ilvl w:val="1"/>
        <w:numId w:val="9"/>
      </w:numPr>
      <w:tabs>
        <w:tab w:val="left" w:pos="1134"/>
      </w:tabs>
      <w:jc w:val="both"/>
      <w:outlineLvl w:val="1"/>
    </w:pPr>
    <w:rPr>
      <w:rFonts w:ascii="Arial" w:hAnsi="Arial"/>
      <w:b/>
      <w:sz w:val="22"/>
      <w:szCs w:val="20"/>
      <w:lang w:val="en-GB"/>
    </w:rPr>
  </w:style>
  <w:style w:type="paragraph" w:styleId="Heading3">
    <w:name w:val="heading 3"/>
    <w:aliases w:val=".1.1,X.X.X,H3,ff"/>
    <w:basedOn w:val="Normal"/>
    <w:next w:val="Normal"/>
    <w:link w:val="Heading3Char"/>
    <w:qFormat/>
    <w:rsid w:val="00851FF2"/>
    <w:pPr>
      <w:numPr>
        <w:ilvl w:val="2"/>
        <w:numId w:val="9"/>
      </w:numPr>
      <w:tabs>
        <w:tab w:val="left" w:pos="1134"/>
      </w:tabs>
      <w:jc w:val="both"/>
      <w:outlineLvl w:val="2"/>
    </w:pPr>
    <w:rPr>
      <w:rFonts w:ascii="Arial" w:hAnsi="Arial"/>
      <w:sz w:val="22"/>
      <w:szCs w:val="20"/>
      <w:lang w:val="en-GB"/>
    </w:rPr>
  </w:style>
  <w:style w:type="paragraph" w:styleId="Heading4">
    <w:name w:val="heading 4"/>
    <w:aliases w:val="H4,X.X.X.X"/>
    <w:basedOn w:val="Normal"/>
    <w:next w:val="Normal"/>
    <w:link w:val="Heading4Char"/>
    <w:qFormat/>
    <w:rsid w:val="00851FF2"/>
    <w:pPr>
      <w:numPr>
        <w:ilvl w:val="3"/>
        <w:numId w:val="9"/>
      </w:numPr>
      <w:tabs>
        <w:tab w:val="left" w:pos="1134"/>
      </w:tabs>
      <w:jc w:val="both"/>
      <w:outlineLvl w:val="3"/>
    </w:pPr>
    <w:rPr>
      <w:rFonts w:ascii="Arial" w:hAnsi="Arial"/>
      <w:sz w:val="22"/>
      <w:szCs w:val="20"/>
      <w:lang w:val="en-GB"/>
    </w:rPr>
  </w:style>
  <w:style w:type="paragraph" w:styleId="Heading5">
    <w:name w:val="heading 5"/>
    <w:aliases w:val=".4.3.2.1,H5"/>
    <w:basedOn w:val="Normal"/>
    <w:next w:val="Normal"/>
    <w:link w:val="Heading5Char"/>
    <w:qFormat/>
    <w:rsid w:val="00851FF2"/>
    <w:pPr>
      <w:numPr>
        <w:ilvl w:val="4"/>
        <w:numId w:val="9"/>
      </w:numPr>
      <w:spacing w:before="240" w:after="60"/>
      <w:jc w:val="both"/>
      <w:outlineLvl w:val="4"/>
    </w:pPr>
    <w:rPr>
      <w:rFonts w:ascii="Arial" w:hAnsi="Arial"/>
      <w:sz w:val="22"/>
      <w:szCs w:val="20"/>
      <w:lang w:val="en-GB"/>
    </w:rPr>
  </w:style>
  <w:style w:type="paragraph" w:styleId="Heading6">
    <w:name w:val="heading 6"/>
    <w:aliases w:val="H6,Table"/>
    <w:basedOn w:val="Normal"/>
    <w:next w:val="Normal"/>
    <w:link w:val="Heading6Char"/>
    <w:qFormat/>
    <w:rsid w:val="00851FF2"/>
    <w:pPr>
      <w:numPr>
        <w:ilvl w:val="5"/>
        <w:numId w:val="9"/>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851FF2"/>
    <w:pPr>
      <w:numPr>
        <w:ilvl w:val="6"/>
        <w:numId w:val="9"/>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851FF2"/>
    <w:pPr>
      <w:numPr>
        <w:ilvl w:val="7"/>
        <w:numId w:val="9"/>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851FF2"/>
    <w:pPr>
      <w:numPr>
        <w:ilvl w:val="8"/>
        <w:numId w:val="9"/>
      </w:numPr>
      <w:spacing w:before="240" w:after="60"/>
      <w:jc w:val="both"/>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headmain Char,. Char,Main headings Char,H1 Char,Heading Char"/>
    <w:basedOn w:val="DefaultParagraphFont"/>
    <w:link w:val="Heading1"/>
    <w:rsid w:val="00851FF2"/>
    <w:rPr>
      <w:rFonts w:eastAsia="Times New Roman" w:cs="Times New Roman"/>
      <w:b/>
      <w:caps/>
      <w:szCs w:val="20"/>
      <w:lang w:val="en-GB"/>
    </w:rPr>
  </w:style>
  <w:style w:type="character" w:customStyle="1" w:styleId="Heading2Char">
    <w:name w:val="Heading 2 Char"/>
    <w:aliases w:val="X.X Char,Heading1 Char,.1 Char,Titles Char,H2 Char,part 1.1 Char,OXY2 Char,etc Char,h2 Char,Heading 2 Hidden Char"/>
    <w:basedOn w:val="DefaultParagraphFont"/>
    <w:link w:val="Heading2"/>
    <w:rsid w:val="00851FF2"/>
    <w:rPr>
      <w:rFonts w:eastAsia="Times New Roman" w:cs="Times New Roman"/>
      <w:b/>
      <w:szCs w:val="20"/>
      <w:lang w:val="en-GB"/>
    </w:rPr>
  </w:style>
  <w:style w:type="character" w:customStyle="1" w:styleId="Heading3Char">
    <w:name w:val="Heading 3 Char"/>
    <w:aliases w:val=".1.1 Char,X.X.X Char,H3 Char,ff Char"/>
    <w:basedOn w:val="DefaultParagraphFont"/>
    <w:link w:val="Heading3"/>
    <w:rsid w:val="00851FF2"/>
    <w:rPr>
      <w:rFonts w:eastAsia="Times New Roman" w:cs="Times New Roman"/>
      <w:szCs w:val="20"/>
      <w:lang w:val="en-GB"/>
    </w:rPr>
  </w:style>
  <w:style w:type="character" w:customStyle="1" w:styleId="Heading4Char">
    <w:name w:val="Heading 4 Char"/>
    <w:aliases w:val="H4 Char,X.X.X.X Char"/>
    <w:basedOn w:val="DefaultParagraphFont"/>
    <w:link w:val="Heading4"/>
    <w:rsid w:val="00851FF2"/>
    <w:rPr>
      <w:rFonts w:eastAsia="Times New Roman" w:cs="Times New Roman"/>
      <w:szCs w:val="20"/>
      <w:lang w:val="en-GB"/>
    </w:rPr>
  </w:style>
  <w:style w:type="character" w:customStyle="1" w:styleId="Heading5Char">
    <w:name w:val="Heading 5 Char"/>
    <w:aliases w:val=".4.3.2.1 Char,H5 Char"/>
    <w:basedOn w:val="DefaultParagraphFont"/>
    <w:link w:val="Heading5"/>
    <w:rsid w:val="00851FF2"/>
    <w:rPr>
      <w:rFonts w:eastAsia="Times New Roman" w:cs="Times New Roman"/>
      <w:szCs w:val="20"/>
      <w:lang w:val="en-GB"/>
    </w:rPr>
  </w:style>
  <w:style w:type="character" w:customStyle="1" w:styleId="Heading6Char">
    <w:name w:val="Heading 6 Char"/>
    <w:aliases w:val="H6 Char,Table Char"/>
    <w:basedOn w:val="DefaultParagraphFont"/>
    <w:link w:val="Heading6"/>
    <w:rsid w:val="00851FF2"/>
    <w:rPr>
      <w:rFonts w:eastAsia="Times New Roman" w:cs="Times New Roman"/>
      <w:i/>
      <w:szCs w:val="20"/>
      <w:lang w:val="en-GB"/>
    </w:rPr>
  </w:style>
  <w:style w:type="character" w:customStyle="1" w:styleId="Heading7Char">
    <w:name w:val="Heading 7 Char"/>
    <w:basedOn w:val="DefaultParagraphFont"/>
    <w:link w:val="Heading7"/>
    <w:rsid w:val="00851FF2"/>
    <w:rPr>
      <w:rFonts w:eastAsia="Times New Roman" w:cs="Times New Roman"/>
      <w:sz w:val="20"/>
      <w:szCs w:val="20"/>
      <w:lang w:val="en-GB"/>
    </w:rPr>
  </w:style>
  <w:style w:type="character" w:customStyle="1" w:styleId="Heading8Char">
    <w:name w:val="Heading 8 Char"/>
    <w:basedOn w:val="DefaultParagraphFont"/>
    <w:link w:val="Heading8"/>
    <w:rsid w:val="00851FF2"/>
    <w:rPr>
      <w:rFonts w:eastAsia="Times New Roman" w:cs="Times New Roman"/>
      <w:i/>
      <w:sz w:val="20"/>
      <w:szCs w:val="20"/>
      <w:lang w:val="en-GB"/>
    </w:rPr>
  </w:style>
  <w:style w:type="character" w:customStyle="1" w:styleId="Heading9Char">
    <w:name w:val="Heading 9 Char"/>
    <w:basedOn w:val="DefaultParagraphFont"/>
    <w:link w:val="Heading9"/>
    <w:rsid w:val="00851FF2"/>
    <w:rPr>
      <w:rFonts w:eastAsia="Times New Roman" w:cs="Times New Roman"/>
      <w:i/>
      <w:sz w:val="18"/>
      <w:szCs w:val="20"/>
      <w:lang w:val="en-GB"/>
    </w:rPr>
  </w:style>
  <w:style w:type="paragraph" w:styleId="ListParagraph">
    <w:name w:val="List Paragraph"/>
    <w:basedOn w:val="Normal"/>
    <w:uiPriority w:val="34"/>
    <w:qFormat/>
    <w:rsid w:val="00851FF2"/>
    <w:pPr>
      <w:ind w:left="720"/>
      <w:contextualSpacing/>
    </w:pPr>
    <w:rPr>
      <w:sz w:val="20"/>
      <w:szCs w:val="20"/>
      <w:lang w:val="en-GB"/>
    </w:rPr>
  </w:style>
  <w:style w:type="paragraph" w:styleId="Header">
    <w:name w:val="header"/>
    <w:basedOn w:val="Normal"/>
    <w:link w:val="HeaderChar"/>
    <w:rsid w:val="00DC71F7"/>
    <w:pPr>
      <w:tabs>
        <w:tab w:val="center" w:pos="4320"/>
        <w:tab w:val="right" w:pos="8640"/>
      </w:tabs>
    </w:pPr>
  </w:style>
  <w:style w:type="character" w:customStyle="1" w:styleId="HeaderChar">
    <w:name w:val="Header Char"/>
    <w:basedOn w:val="DefaultParagraphFont"/>
    <w:link w:val="Header"/>
    <w:rsid w:val="00DC71F7"/>
    <w:rPr>
      <w:rFonts w:ascii="Times New Roman" w:eastAsia="Times New Roman" w:hAnsi="Times New Roman" w:cs="Times New Roman"/>
      <w:sz w:val="24"/>
      <w:szCs w:val="24"/>
    </w:rPr>
  </w:style>
  <w:style w:type="paragraph" w:styleId="Footer">
    <w:name w:val="footer"/>
    <w:basedOn w:val="Normal"/>
    <w:link w:val="FooterChar"/>
    <w:rsid w:val="00DC71F7"/>
    <w:pPr>
      <w:tabs>
        <w:tab w:val="center" w:pos="4320"/>
        <w:tab w:val="right" w:pos="8640"/>
      </w:tabs>
    </w:pPr>
  </w:style>
  <w:style w:type="character" w:customStyle="1" w:styleId="FooterChar">
    <w:name w:val="Footer Char"/>
    <w:basedOn w:val="DefaultParagraphFont"/>
    <w:link w:val="Footer"/>
    <w:rsid w:val="00DC71F7"/>
    <w:rPr>
      <w:rFonts w:ascii="Times New Roman" w:eastAsia="Times New Roman" w:hAnsi="Times New Roman" w:cs="Times New Roman"/>
      <w:sz w:val="24"/>
      <w:szCs w:val="24"/>
    </w:rPr>
  </w:style>
  <w:style w:type="paragraph" w:styleId="Title">
    <w:name w:val="Title"/>
    <w:basedOn w:val="Normal"/>
    <w:link w:val="TitleChar"/>
    <w:qFormat/>
    <w:rsid w:val="00DC71F7"/>
    <w:pPr>
      <w:ind w:right="236"/>
      <w:jc w:val="center"/>
    </w:pPr>
    <w:rPr>
      <w:rFonts w:ascii="Arial" w:hAnsi="Arial"/>
      <w:b/>
      <w:snapToGrid w:val="0"/>
      <w:sz w:val="22"/>
      <w:szCs w:val="20"/>
    </w:rPr>
  </w:style>
  <w:style w:type="character" w:customStyle="1" w:styleId="TitleChar">
    <w:name w:val="Title Char"/>
    <w:basedOn w:val="DefaultParagraphFont"/>
    <w:link w:val="Title"/>
    <w:rsid w:val="00DC71F7"/>
    <w:rPr>
      <w:rFonts w:eastAsia="Times New Roman" w:cs="Times New Roman"/>
      <w:b/>
      <w:snapToGrid w:val="0"/>
      <w:szCs w:val="20"/>
    </w:rPr>
  </w:style>
  <w:style w:type="paragraph" w:styleId="BalloonText">
    <w:name w:val="Balloon Text"/>
    <w:basedOn w:val="Normal"/>
    <w:link w:val="BalloonTextChar"/>
    <w:uiPriority w:val="99"/>
    <w:semiHidden/>
    <w:unhideWhenUsed/>
    <w:rsid w:val="00DC71F7"/>
    <w:rPr>
      <w:rFonts w:ascii="Tahoma" w:hAnsi="Tahoma" w:cs="Tahoma"/>
      <w:sz w:val="16"/>
      <w:szCs w:val="16"/>
    </w:rPr>
  </w:style>
  <w:style w:type="character" w:customStyle="1" w:styleId="BalloonTextChar">
    <w:name w:val="Balloon Text Char"/>
    <w:basedOn w:val="DefaultParagraphFont"/>
    <w:link w:val="BalloonText"/>
    <w:uiPriority w:val="99"/>
    <w:semiHidden/>
    <w:rsid w:val="00DC71F7"/>
    <w:rPr>
      <w:rFonts w:ascii="Tahoma" w:eastAsia="Times New Roman" w:hAnsi="Tahoma" w:cs="Tahoma"/>
      <w:sz w:val="16"/>
      <w:szCs w:val="16"/>
    </w:rPr>
  </w:style>
  <w:style w:type="paragraph" w:styleId="Subtitle">
    <w:name w:val="Subtitle"/>
    <w:basedOn w:val="Normal"/>
    <w:link w:val="SubtitleChar"/>
    <w:qFormat/>
    <w:rsid w:val="00F52F43"/>
    <w:pPr>
      <w:ind w:left="3600" w:right="236"/>
      <w:jc w:val="both"/>
    </w:pPr>
    <w:rPr>
      <w:rFonts w:ascii="Arial" w:hAnsi="Arial"/>
      <w:b/>
      <w:snapToGrid w:val="0"/>
      <w:sz w:val="22"/>
      <w:szCs w:val="20"/>
    </w:rPr>
  </w:style>
  <w:style w:type="character" w:customStyle="1" w:styleId="SubtitleChar">
    <w:name w:val="Subtitle Char"/>
    <w:basedOn w:val="DefaultParagraphFont"/>
    <w:link w:val="Subtitle"/>
    <w:rsid w:val="00F52F43"/>
    <w:rPr>
      <w:rFonts w:eastAsia="Times New Roman" w:cs="Times New Roman"/>
      <w:b/>
      <w:snapToGrid w:val="0"/>
      <w:szCs w:val="20"/>
    </w:rPr>
  </w:style>
  <w:style w:type="paragraph" w:customStyle="1" w:styleId="BodyText21">
    <w:name w:val="Body Text 21"/>
    <w:basedOn w:val="Normal"/>
    <w:rsid w:val="00F52F43"/>
    <w:pPr>
      <w:ind w:left="720"/>
      <w:jc w:val="both"/>
    </w:pPr>
    <w:rPr>
      <w:rFonts w:ascii="Arial" w:hAnsi="Arial"/>
      <w:snapToGrid w:val="0"/>
      <w:sz w:val="22"/>
      <w:szCs w:val="20"/>
    </w:rPr>
  </w:style>
  <w:style w:type="paragraph" w:styleId="BodyTextIndent3">
    <w:name w:val="Body Text Indent 3"/>
    <w:basedOn w:val="Normal"/>
    <w:link w:val="BodyTextIndent3Char"/>
    <w:rsid w:val="002D1C60"/>
    <w:pPr>
      <w:spacing w:after="120"/>
      <w:ind w:left="360"/>
    </w:pPr>
    <w:rPr>
      <w:sz w:val="16"/>
      <w:szCs w:val="16"/>
      <w:lang w:val="en-GB"/>
    </w:rPr>
  </w:style>
  <w:style w:type="character" w:customStyle="1" w:styleId="BodyTextIndent3Char">
    <w:name w:val="Body Text Indent 3 Char"/>
    <w:basedOn w:val="DefaultParagraphFont"/>
    <w:link w:val="BodyTextIndent3"/>
    <w:rsid w:val="002D1C60"/>
    <w:rPr>
      <w:rFonts w:ascii="Times New Roman" w:eastAsia="Times New Roman" w:hAnsi="Times New Roman" w:cs="Times New Roman"/>
      <w:sz w:val="16"/>
      <w:szCs w:val="16"/>
      <w:lang w:val="en-GB"/>
    </w:rPr>
  </w:style>
  <w:style w:type="paragraph" w:styleId="ListBullet2">
    <w:name w:val="List Bullet 2"/>
    <w:basedOn w:val="Normal"/>
    <w:autoRedefine/>
    <w:rsid w:val="002D1C60"/>
    <w:pPr>
      <w:numPr>
        <w:numId w:val="18"/>
      </w:numPr>
    </w:pPr>
    <w:rPr>
      <w:rFonts w:ascii="Arial" w:hAnsi="Arial"/>
      <w:sz w:val="22"/>
      <w:szCs w:val="20"/>
    </w:rPr>
  </w:style>
  <w:style w:type="character" w:customStyle="1" w:styleId="smallfont1">
    <w:name w:val="smallfont1"/>
    <w:basedOn w:val="DefaultParagraphFont"/>
    <w:rsid w:val="002D1C60"/>
    <w:rPr>
      <w:sz w:val="17"/>
      <w:szCs w:val="17"/>
    </w:rPr>
  </w:style>
  <w:style w:type="paragraph" w:styleId="BodyTextIndent">
    <w:name w:val="Body Text Indent"/>
    <w:basedOn w:val="Normal"/>
    <w:link w:val="BodyTextIndentChar"/>
    <w:uiPriority w:val="99"/>
    <w:semiHidden/>
    <w:unhideWhenUsed/>
    <w:rsid w:val="003A0043"/>
    <w:pPr>
      <w:spacing w:after="120"/>
      <w:ind w:left="360"/>
    </w:pPr>
  </w:style>
  <w:style w:type="character" w:customStyle="1" w:styleId="BodyTextIndentChar">
    <w:name w:val="Body Text Indent Char"/>
    <w:basedOn w:val="DefaultParagraphFont"/>
    <w:link w:val="BodyTextIndent"/>
    <w:uiPriority w:val="99"/>
    <w:semiHidden/>
    <w:rsid w:val="003A0043"/>
    <w:rPr>
      <w:rFonts w:ascii="Times New Roman" w:eastAsia="Times New Roman" w:hAnsi="Times New Roman" w:cs="Times New Roman"/>
      <w:sz w:val="24"/>
      <w:szCs w:val="24"/>
    </w:rPr>
  </w:style>
  <w:style w:type="table" w:styleId="TableGrid">
    <w:name w:val="Table Grid"/>
    <w:basedOn w:val="TableNormal"/>
    <w:rsid w:val="00DD1C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483BB3"/>
    <w:pPr>
      <w:ind w:left="566" w:hanging="283"/>
    </w:pPr>
    <w:rPr>
      <w:lang w:val="en-GB" w:eastAsia="en-GB"/>
    </w:rPr>
  </w:style>
  <w:style w:type="paragraph" w:styleId="BodyText2">
    <w:name w:val="Body Text 2"/>
    <w:basedOn w:val="Normal"/>
    <w:link w:val="BodyText2Char"/>
    <w:uiPriority w:val="99"/>
    <w:semiHidden/>
    <w:unhideWhenUsed/>
    <w:rsid w:val="007E4960"/>
    <w:pPr>
      <w:spacing w:after="120" w:line="480" w:lineRule="auto"/>
    </w:pPr>
  </w:style>
  <w:style w:type="character" w:customStyle="1" w:styleId="BodyText2Char">
    <w:name w:val="Body Text 2 Char"/>
    <w:basedOn w:val="DefaultParagraphFont"/>
    <w:link w:val="BodyText2"/>
    <w:uiPriority w:val="99"/>
    <w:semiHidden/>
    <w:rsid w:val="007E4960"/>
    <w:rPr>
      <w:rFonts w:ascii="Times New Roman" w:eastAsia="Times New Roman" w:hAnsi="Times New Roman" w:cs="Times New Roman"/>
      <w:sz w:val="24"/>
      <w:szCs w:val="24"/>
    </w:rPr>
  </w:style>
  <w:style w:type="paragraph" w:styleId="BodyTextIndent2">
    <w:name w:val="Body Text Indent 2"/>
    <w:basedOn w:val="Normal"/>
    <w:link w:val="BodyTextIndent2Char"/>
    <w:rsid w:val="00CB11C1"/>
    <w:pPr>
      <w:spacing w:after="120" w:line="480" w:lineRule="auto"/>
      <w:ind w:left="360"/>
    </w:pPr>
    <w:rPr>
      <w:sz w:val="20"/>
      <w:szCs w:val="20"/>
    </w:rPr>
  </w:style>
  <w:style w:type="character" w:customStyle="1" w:styleId="BodyTextIndent2Char">
    <w:name w:val="Body Text Indent 2 Char"/>
    <w:basedOn w:val="DefaultParagraphFont"/>
    <w:link w:val="BodyTextIndent2"/>
    <w:rsid w:val="00CB11C1"/>
    <w:rPr>
      <w:rFonts w:ascii="Times New Roman" w:eastAsia="Times New Roman" w:hAnsi="Times New Roman" w:cs="Times New Roman"/>
      <w:sz w:val="20"/>
      <w:szCs w:val="20"/>
    </w:rPr>
  </w:style>
  <w:style w:type="paragraph" w:customStyle="1" w:styleId="Style">
    <w:name w:val="Style"/>
    <w:rsid w:val="005E26DD"/>
    <w:pPr>
      <w:widowControl w:val="0"/>
      <w:autoSpaceDE w:val="0"/>
      <w:autoSpaceDN w:val="0"/>
      <w:adjustRightInd w:val="0"/>
      <w:spacing w:after="0"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381178835">
      <w:bodyDiv w:val="1"/>
      <w:marLeft w:val="0"/>
      <w:marRight w:val="0"/>
      <w:marTop w:val="0"/>
      <w:marBottom w:val="0"/>
      <w:divBdr>
        <w:top w:val="none" w:sz="0" w:space="0" w:color="auto"/>
        <w:left w:val="none" w:sz="0" w:space="0" w:color="auto"/>
        <w:bottom w:val="none" w:sz="0" w:space="0" w:color="auto"/>
        <w:right w:val="none" w:sz="0" w:space="0" w:color="auto"/>
      </w:divBdr>
      <w:divsChild>
        <w:div w:id="1863589667">
          <w:marLeft w:val="446"/>
          <w:marRight w:val="0"/>
          <w:marTop w:val="0"/>
          <w:marBottom w:val="0"/>
          <w:divBdr>
            <w:top w:val="none" w:sz="0" w:space="0" w:color="auto"/>
            <w:left w:val="none" w:sz="0" w:space="0" w:color="auto"/>
            <w:bottom w:val="none" w:sz="0" w:space="0" w:color="auto"/>
            <w:right w:val="none" w:sz="0" w:space="0" w:color="auto"/>
          </w:divBdr>
        </w:div>
      </w:divsChild>
    </w:div>
    <w:div w:id="980766190">
      <w:bodyDiv w:val="1"/>
      <w:marLeft w:val="0"/>
      <w:marRight w:val="0"/>
      <w:marTop w:val="0"/>
      <w:marBottom w:val="0"/>
      <w:divBdr>
        <w:top w:val="none" w:sz="0" w:space="0" w:color="auto"/>
        <w:left w:val="none" w:sz="0" w:space="0" w:color="auto"/>
        <w:bottom w:val="none" w:sz="0" w:space="0" w:color="auto"/>
        <w:right w:val="none" w:sz="0" w:space="0" w:color="auto"/>
      </w:divBdr>
      <w:divsChild>
        <w:div w:id="204605652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BE957-9CE2-4FA4-A720-72E974C8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5794</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kaine</cp:lastModifiedBy>
  <cp:revision>6</cp:revision>
  <cp:lastPrinted>2011-12-20T07:29:00Z</cp:lastPrinted>
  <dcterms:created xsi:type="dcterms:W3CDTF">2011-11-14T10:59:00Z</dcterms:created>
  <dcterms:modified xsi:type="dcterms:W3CDTF">2011-12-20T08:31:00Z</dcterms:modified>
</cp:coreProperties>
</file>