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E6E" w:rsidRDefault="00434E6E" w:rsidP="00D439BD">
      <w:pPr>
        <w:spacing w:before="240" w:after="0" w:line="360" w:lineRule="auto"/>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t>Socio-economic and Hea</w:t>
      </w:r>
      <w:r w:rsidR="00D66198">
        <w:rPr>
          <w:rFonts w:ascii="Times New Roman" w:hAnsi="Times New Roman" w:cs="Times New Roman"/>
          <w:b/>
          <w:sz w:val="24"/>
          <w:szCs w:val="24"/>
        </w:rPr>
        <w:t>lth Condition of the Study Area</w:t>
      </w:r>
    </w:p>
    <w:p w:rsidR="00434E6E" w:rsidRDefault="00434E6E" w:rsidP="00D439BD">
      <w:pPr>
        <w:spacing w:before="240" w:after="0" w:line="360" w:lineRule="auto"/>
        <w:jc w:val="both"/>
        <w:rPr>
          <w:rFonts w:ascii="Times New Roman" w:hAnsi="Times New Roman" w:cs="Times New Roman"/>
          <w:sz w:val="24"/>
          <w:szCs w:val="24"/>
        </w:rPr>
      </w:pPr>
      <w:r w:rsidRPr="00A97B4A">
        <w:rPr>
          <w:rFonts w:ascii="Times New Roman" w:hAnsi="Times New Roman" w:cs="Times New Roman"/>
          <w:sz w:val="24"/>
          <w:szCs w:val="24"/>
        </w:rPr>
        <w:t>This section covers the socio-economic and health assessment of the identified communities within the project’s area of influence. This baseline provides a description of existing conditions which is essential to the identification and assessment of the potential impacts of t</w:t>
      </w:r>
      <w:r>
        <w:rPr>
          <w:rFonts w:ascii="Times New Roman" w:hAnsi="Times New Roman" w:cs="Times New Roman"/>
          <w:sz w:val="24"/>
          <w:szCs w:val="24"/>
        </w:rPr>
        <w:t>he proposed project</w:t>
      </w:r>
      <w:r w:rsidRPr="00A97B4A">
        <w:rPr>
          <w:rFonts w:ascii="Times New Roman" w:hAnsi="Times New Roman" w:cs="Times New Roman"/>
          <w:sz w:val="24"/>
          <w:szCs w:val="24"/>
        </w:rPr>
        <w:t xml:space="preserve">. From the social and health perspective, the assessment covers the pre-project human conditions in the identified community </w:t>
      </w:r>
      <w:r w:rsidR="00D66198">
        <w:rPr>
          <w:rFonts w:ascii="Times New Roman" w:hAnsi="Times New Roman" w:cs="Times New Roman"/>
          <w:sz w:val="24"/>
          <w:szCs w:val="24"/>
        </w:rPr>
        <w:t>to predict and mitigate</w:t>
      </w:r>
      <w:r w:rsidRPr="00A97B4A">
        <w:rPr>
          <w:rFonts w:ascii="Times New Roman" w:hAnsi="Times New Roman" w:cs="Times New Roman"/>
          <w:sz w:val="24"/>
          <w:szCs w:val="24"/>
        </w:rPr>
        <w:t xml:space="preserve"> any possible adverse future impact of the project on the socio-economic and health conditions of the human inhabitants in the study area.</w:t>
      </w:r>
    </w:p>
    <w:p w:rsidR="007521C9" w:rsidRDefault="00434E6E" w:rsidP="00D439BD">
      <w:pPr>
        <w:spacing w:before="240" w:after="0" w:line="360" w:lineRule="auto"/>
        <w:jc w:val="both"/>
        <w:rPr>
          <w:rFonts w:ascii="Times New Roman" w:hAnsi="Times New Roman" w:cs="Times New Roman"/>
          <w:b/>
          <w:sz w:val="24"/>
          <w:szCs w:val="24"/>
          <w:lang w:val="en-US"/>
        </w:rPr>
      </w:pPr>
      <w:r w:rsidRPr="00954538">
        <w:rPr>
          <w:rFonts w:ascii="Times New Roman" w:hAnsi="Times New Roman" w:cs="Times New Roman"/>
          <w:b/>
          <w:sz w:val="24"/>
          <w:szCs w:val="24"/>
          <w:lang w:val="en-US"/>
        </w:rPr>
        <w:t>4.5.1</w:t>
      </w:r>
      <w:r w:rsidR="00D439BD">
        <w:rPr>
          <w:rFonts w:ascii="Times New Roman" w:hAnsi="Times New Roman" w:cs="Times New Roman"/>
          <w:b/>
          <w:sz w:val="24"/>
          <w:szCs w:val="24"/>
          <w:lang w:val="en-US"/>
        </w:rPr>
        <w:tab/>
      </w:r>
      <w:r w:rsidR="007521C9">
        <w:rPr>
          <w:rFonts w:ascii="Times New Roman" w:hAnsi="Times New Roman" w:cs="Times New Roman"/>
          <w:b/>
          <w:sz w:val="24"/>
          <w:szCs w:val="24"/>
          <w:lang w:val="en-US"/>
        </w:rPr>
        <w:t>Demographic Profile and Traditional Governance in Akwa Ibom State</w:t>
      </w:r>
    </w:p>
    <w:p w:rsidR="00D439BD" w:rsidRPr="007521C9" w:rsidRDefault="00D439BD" w:rsidP="007521C9">
      <w:pPr>
        <w:pStyle w:val="ListParagraph"/>
        <w:numPr>
          <w:ilvl w:val="0"/>
          <w:numId w:val="6"/>
        </w:numPr>
        <w:spacing w:before="240" w:after="0" w:line="360" w:lineRule="auto"/>
        <w:jc w:val="both"/>
        <w:rPr>
          <w:rFonts w:ascii="Times New Roman" w:hAnsi="Times New Roman" w:cs="Times New Roman"/>
          <w:b/>
          <w:i/>
          <w:sz w:val="24"/>
          <w:szCs w:val="24"/>
        </w:rPr>
      </w:pPr>
      <w:r w:rsidRPr="007521C9">
        <w:rPr>
          <w:rFonts w:ascii="Times New Roman" w:hAnsi="Times New Roman" w:cs="Times New Roman"/>
          <w:b/>
          <w:i/>
          <w:sz w:val="24"/>
          <w:szCs w:val="24"/>
        </w:rPr>
        <w:t>Community power structure and Traditional Governance</w:t>
      </w:r>
    </w:p>
    <w:p w:rsidR="0009695C" w:rsidRDefault="0009695C" w:rsidP="0009695C">
      <w:pPr>
        <w:spacing w:line="360" w:lineRule="auto"/>
        <w:jc w:val="both"/>
        <w:rPr>
          <w:rFonts w:ascii="Times New Roman" w:hAnsi="Times New Roman" w:cs="Times New Roman"/>
          <w:sz w:val="24"/>
          <w:szCs w:val="24"/>
        </w:rPr>
      </w:pPr>
      <w:r w:rsidRPr="000472D0">
        <w:rPr>
          <w:rFonts w:ascii="Times New Roman" w:hAnsi="Times New Roman" w:cs="Times New Roman"/>
          <w:sz w:val="24"/>
          <w:szCs w:val="24"/>
        </w:rPr>
        <w:t xml:space="preserve">Like most Nigerian communities, the governing system in the affected communities is of two types; formal and traditional. </w:t>
      </w:r>
    </w:p>
    <w:p w:rsidR="0009695C" w:rsidRPr="007D6791" w:rsidRDefault="0009695C" w:rsidP="0009695C">
      <w:pPr>
        <w:spacing w:line="360" w:lineRule="auto"/>
        <w:jc w:val="both"/>
        <w:rPr>
          <w:rFonts w:ascii="Times New Roman" w:hAnsi="Times New Roman" w:cs="Times New Roman"/>
          <w:sz w:val="24"/>
          <w:szCs w:val="24"/>
          <w:lang w:val="en-US"/>
        </w:rPr>
      </w:pPr>
      <w:r w:rsidRPr="007D6791">
        <w:rPr>
          <w:rFonts w:ascii="Times New Roman" w:hAnsi="Times New Roman" w:cs="Times New Roman"/>
          <w:sz w:val="24"/>
          <w:szCs w:val="24"/>
          <w:lang w:val="en-US"/>
        </w:rPr>
        <w:t>The people of Akwa Ibom State are believed to have originated from one ancestral Ibibio stock. There is a consensus that the Ibibio is a semi-Bantu tribe, that they trave</w:t>
      </w:r>
      <w:r w:rsidR="00D66198">
        <w:rPr>
          <w:rFonts w:ascii="Times New Roman" w:hAnsi="Times New Roman" w:cs="Times New Roman"/>
          <w:sz w:val="24"/>
          <w:szCs w:val="24"/>
          <w:lang w:val="en-US"/>
        </w:rPr>
        <w:t>l</w:t>
      </w:r>
      <w:r w:rsidRPr="007D6791">
        <w:rPr>
          <w:rFonts w:ascii="Times New Roman" w:hAnsi="Times New Roman" w:cs="Times New Roman"/>
          <w:sz w:val="24"/>
          <w:szCs w:val="24"/>
          <w:lang w:val="en-US"/>
        </w:rPr>
        <w:t>led through Cameroun, possibly from C</w:t>
      </w:r>
      <w:bookmarkStart w:id="0" w:name="_GoBack"/>
      <w:bookmarkEnd w:id="0"/>
      <w:r w:rsidRPr="007D6791">
        <w:rPr>
          <w:rFonts w:ascii="Times New Roman" w:hAnsi="Times New Roman" w:cs="Times New Roman"/>
          <w:sz w:val="24"/>
          <w:szCs w:val="24"/>
          <w:lang w:val="en-US"/>
        </w:rPr>
        <w:t>entral or south-Western Africa, and crossed into the South-Eastern portion of Nigeria settling first in the district now known as Aro-Chukwu. Talbot (1926) estimated that between 1300 and 1400 A.D., the Ibo tribe invaded the Aro-Chukwu district and a portion of them combined with some Ekoi tribes to drive away the Ibibio aborigines who had earlier occupied the area.</w:t>
      </w:r>
      <w:r w:rsidRPr="007D6791">
        <w:rPr>
          <w:rFonts w:ascii="Arial" w:eastAsia="Times New Roman" w:hAnsi="Arial" w:cs="Arial"/>
          <w:lang w:val="en-US"/>
        </w:rPr>
        <w:t xml:space="preserve"> </w:t>
      </w:r>
      <w:r w:rsidRPr="007D6791">
        <w:rPr>
          <w:rFonts w:ascii="Times New Roman" w:hAnsi="Times New Roman" w:cs="Times New Roman"/>
          <w:sz w:val="24"/>
          <w:szCs w:val="24"/>
          <w:lang w:val="en-US"/>
        </w:rPr>
        <w:t>Present</w:t>
      </w:r>
      <w:r w:rsidR="00D66198">
        <w:rPr>
          <w:rFonts w:ascii="Times New Roman" w:hAnsi="Times New Roman" w:cs="Times New Roman"/>
          <w:sz w:val="24"/>
          <w:szCs w:val="24"/>
          <w:lang w:val="en-US"/>
        </w:rPr>
        <w:t>-</w:t>
      </w:r>
      <w:r w:rsidRPr="007D6791">
        <w:rPr>
          <w:rFonts w:ascii="Times New Roman" w:hAnsi="Times New Roman" w:cs="Times New Roman"/>
          <w:sz w:val="24"/>
          <w:szCs w:val="24"/>
          <w:lang w:val="en-US"/>
        </w:rPr>
        <w:t>day Akwa-Ibom is made up of three distinct ethnic groups</w:t>
      </w:r>
      <w:r w:rsidR="00D66198">
        <w:rPr>
          <w:rFonts w:ascii="Times New Roman" w:hAnsi="Times New Roman" w:cs="Times New Roman"/>
          <w:sz w:val="24"/>
          <w:szCs w:val="24"/>
          <w:lang w:val="en-US"/>
        </w:rPr>
        <w:t xml:space="preserve"> being</w:t>
      </w:r>
      <w:r w:rsidRPr="007D6791">
        <w:rPr>
          <w:rFonts w:ascii="Times New Roman" w:hAnsi="Times New Roman" w:cs="Times New Roman"/>
          <w:sz w:val="24"/>
          <w:szCs w:val="24"/>
          <w:lang w:val="en-US"/>
        </w:rPr>
        <w:t xml:space="preserve"> Ibibio, Annang and Oron. Ibibio is however spoken and understood among all linguistic groups.</w:t>
      </w:r>
      <w:r w:rsidR="00D66198">
        <w:rPr>
          <w:rFonts w:ascii="Times New Roman" w:hAnsi="Times New Roman" w:cs="Times New Roman"/>
          <w:sz w:val="24"/>
          <w:szCs w:val="24"/>
          <w:lang w:val="en-US"/>
        </w:rPr>
        <w:t xml:space="preserve"> </w:t>
      </w:r>
      <w:r w:rsidRPr="007D6791">
        <w:rPr>
          <w:rFonts w:ascii="Times New Roman" w:hAnsi="Times New Roman" w:cs="Times New Roman"/>
          <w:sz w:val="24"/>
          <w:szCs w:val="24"/>
          <w:lang w:val="en-US"/>
        </w:rPr>
        <w:t>In essence, there is a similarity and mutual intelligibility of each other dialects among the various sub-groups mentioned above because language is a crucial element in a people’s culture. The prominent minor ethnic dialects include Ekid, Andoni,</w:t>
      </w:r>
      <w:r>
        <w:rPr>
          <w:rFonts w:ascii="Times New Roman" w:hAnsi="Times New Roman" w:cs="Times New Roman"/>
          <w:sz w:val="24"/>
          <w:szCs w:val="24"/>
          <w:lang w:val="en-US"/>
        </w:rPr>
        <w:t xml:space="preserve"> Ibeno, Effiat and Enwang,</w:t>
      </w:r>
      <w:r w:rsidR="00D6619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etc. </w:t>
      </w:r>
    </w:p>
    <w:p w:rsidR="0009695C" w:rsidRDefault="0009695C" w:rsidP="0009695C">
      <w:pPr>
        <w:spacing w:line="360" w:lineRule="auto"/>
        <w:jc w:val="both"/>
        <w:rPr>
          <w:rFonts w:ascii="Times New Roman" w:hAnsi="Times New Roman" w:cs="Times New Roman"/>
          <w:sz w:val="24"/>
          <w:szCs w:val="24"/>
        </w:rPr>
      </w:pPr>
      <w:r w:rsidRPr="00A17826">
        <w:rPr>
          <w:rFonts w:ascii="Times New Roman" w:hAnsi="Times New Roman" w:cs="Times New Roman"/>
          <w:sz w:val="24"/>
          <w:szCs w:val="24"/>
        </w:rPr>
        <w:t>In Akwa Ibom,</w:t>
      </w:r>
      <w:r>
        <w:rPr>
          <w:rFonts w:ascii="Times New Roman" w:hAnsi="Times New Roman" w:cs="Times New Roman"/>
          <w:sz w:val="24"/>
          <w:szCs w:val="24"/>
        </w:rPr>
        <w:t xml:space="preserve"> </w:t>
      </w:r>
      <w:r w:rsidRPr="00A17826">
        <w:rPr>
          <w:rFonts w:ascii="Times New Roman" w:hAnsi="Times New Roman" w:cs="Times New Roman"/>
          <w:sz w:val="24"/>
          <w:szCs w:val="24"/>
        </w:rPr>
        <w:t xml:space="preserve">the traditional local level of governance consists of three to four tiers of authority. The State is made up of 31 LGAs, and about 2,500 grassroots traditional rulers are recognized, including clan heads and paramount rulers. A clan is usually constituted of a group of villages and a group of clans make up an LGA over which a paramount ruler presides traditionally. A council of clan heads is constituted at the local government level, while paramount rulers at the State level constitute a council of traditional rulers. </w:t>
      </w:r>
      <w:r w:rsidRPr="00A17826">
        <w:rPr>
          <w:rFonts w:ascii="Times New Roman" w:hAnsi="Times New Roman" w:cs="Times New Roman"/>
          <w:sz w:val="24"/>
          <w:szCs w:val="24"/>
        </w:rPr>
        <w:lastRenderedPageBreak/>
        <w:t>Hierarchically</w:t>
      </w:r>
      <w:r w:rsidR="00D66198">
        <w:rPr>
          <w:rFonts w:ascii="Times New Roman" w:hAnsi="Times New Roman" w:cs="Times New Roman"/>
          <w:sz w:val="24"/>
          <w:szCs w:val="24"/>
        </w:rPr>
        <w:t>,</w:t>
      </w:r>
      <w:r w:rsidRPr="00A17826">
        <w:rPr>
          <w:rFonts w:ascii="Times New Roman" w:hAnsi="Times New Roman" w:cs="Times New Roman"/>
          <w:sz w:val="24"/>
          <w:szCs w:val="24"/>
        </w:rPr>
        <w:t xml:space="preserve"> therefore, the traditional governance in most communities is structured into hierarchies/levels</w:t>
      </w:r>
      <w:r>
        <w:rPr>
          <w:rFonts w:ascii="Times New Roman" w:hAnsi="Times New Roman" w:cs="Times New Roman"/>
          <w:sz w:val="24"/>
          <w:szCs w:val="24"/>
        </w:rPr>
        <w:t xml:space="preserve">. </w:t>
      </w:r>
      <w:r w:rsidRPr="00A17826">
        <w:rPr>
          <w:rFonts w:ascii="Times New Roman" w:hAnsi="Times New Roman" w:cs="Times New Roman"/>
          <w:sz w:val="24"/>
          <w:szCs w:val="24"/>
        </w:rPr>
        <w:t>These consist of the Clan head and paramount ruler, the Village head and village council, family heads, the Youth Organisation or Movement and the Women Association/Wing respectively. Thus, all the communities/settlements are divided into clans according to lineage with each community head (Obong) deferring to the clan head as the case may be</w:t>
      </w:r>
      <w:r>
        <w:rPr>
          <w:rFonts w:ascii="Times New Roman" w:hAnsi="Times New Roman" w:cs="Times New Roman"/>
          <w:sz w:val="24"/>
          <w:szCs w:val="24"/>
        </w:rPr>
        <w:t>.</w:t>
      </w:r>
    </w:p>
    <w:p w:rsidR="0009695C" w:rsidRPr="00A17826" w:rsidRDefault="0009695C" w:rsidP="0009695C">
      <w:pPr>
        <w:spacing w:line="360" w:lineRule="auto"/>
        <w:jc w:val="both"/>
        <w:rPr>
          <w:rFonts w:ascii="Times New Roman" w:hAnsi="Times New Roman" w:cs="Times New Roman"/>
          <w:sz w:val="24"/>
          <w:szCs w:val="24"/>
        </w:rPr>
      </w:pPr>
      <w:r>
        <w:rPr>
          <w:noProof/>
          <w:lang w:eastAsia="en-GB"/>
        </w:rPr>
        <w:drawing>
          <wp:inline distT="0" distB="0" distL="0" distR="0" wp14:anchorId="61E95DC6" wp14:editId="50BF64B9">
            <wp:extent cx="4688290" cy="37490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90627" cy="3750909"/>
                    </a:xfrm>
                    <a:prstGeom prst="rect">
                      <a:avLst/>
                    </a:prstGeom>
                  </pic:spPr>
                </pic:pic>
              </a:graphicData>
            </a:graphic>
          </wp:inline>
        </w:drawing>
      </w:r>
    </w:p>
    <w:p w:rsidR="005B58EE" w:rsidRDefault="0009695C" w:rsidP="0009695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Figure 1: </w:t>
      </w:r>
      <w:r w:rsidRPr="00A17826">
        <w:rPr>
          <w:rFonts w:ascii="Times New Roman" w:hAnsi="Times New Roman" w:cs="Times New Roman"/>
          <w:sz w:val="24"/>
          <w:szCs w:val="24"/>
        </w:rPr>
        <w:t xml:space="preserve">Local Administration Structure of </w:t>
      </w:r>
      <w:r w:rsidR="00D66198">
        <w:rPr>
          <w:rFonts w:ascii="Times New Roman" w:hAnsi="Times New Roman" w:cs="Times New Roman"/>
          <w:sz w:val="24"/>
          <w:szCs w:val="24"/>
        </w:rPr>
        <w:t>C</w:t>
      </w:r>
      <w:r w:rsidRPr="00A17826">
        <w:rPr>
          <w:rFonts w:ascii="Times New Roman" w:hAnsi="Times New Roman" w:cs="Times New Roman"/>
          <w:sz w:val="24"/>
          <w:szCs w:val="24"/>
        </w:rPr>
        <w:t>ommunities in Akwa Ibom State</w:t>
      </w:r>
    </w:p>
    <w:p w:rsidR="007521C9" w:rsidRPr="007521C9" w:rsidRDefault="007521C9" w:rsidP="007521C9">
      <w:pPr>
        <w:pStyle w:val="ListParagraph"/>
        <w:numPr>
          <w:ilvl w:val="0"/>
          <w:numId w:val="6"/>
        </w:numPr>
        <w:spacing w:line="360" w:lineRule="auto"/>
        <w:jc w:val="both"/>
        <w:rPr>
          <w:rFonts w:ascii="Times New Roman" w:hAnsi="Times New Roman" w:cs="Times New Roman"/>
          <w:b/>
          <w:i/>
          <w:sz w:val="24"/>
          <w:szCs w:val="24"/>
        </w:rPr>
      </w:pPr>
      <w:r w:rsidRPr="007521C9">
        <w:rPr>
          <w:rFonts w:ascii="Times New Roman" w:hAnsi="Times New Roman" w:cs="Times New Roman"/>
          <w:b/>
          <w:i/>
          <w:sz w:val="24"/>
          <w:szCs w:val="24"/>
        </w:rPr>
        <w:t>Belief Systems</w:t>
      </w:r>
    </w:p>
    <w:p w:rsidR="007521C9" w:rsidRDefault="007521C9" w:rsidP="007521C9">
      <w:pPr>
        <w:spacing w:line="360" w:lineRule="auto"/>
        <w:jc w:val="both"/>
        <w:rPr>
          <w:rFonts w:ascii="Times New Roman" w:hAnsi="Times New Roman" w:cs="Times New Roman"/>
          <w:sz w:val="24"/>
          <w:szCs w:val="24"/>
          <w:lang w:val="en-US"/>
        </w:rPr>
      </w:pPr>
      <w:r w:rsidRPr="000B0274">
        <w:rPr>
          <w:rFonts w:ascii="Times New Roman" w:hAnsi="Times New Roman" w:cs="Times New Roman"/>
          <w:sz w:val="24"/>
          <w:szCs w:val="24"/>
          <w:lang w:val="en-US"/>
        </w:rPr>
        <w:t>The people of Akwa Ibom State, like most other African people, are religious. In religious terms the people have a strong and sometimes inexplicable but enduring recognition of a living being, in form of deities; and they are viewed as objects of worship and promotion of social integration, interaction and group solidarity They recognize the existence of  Abasi Enyong</w:t>
      </w:r>
      <w:r>
        <w:rPr>
          <w:rFonts w:ascii="Times New Roman" w:hAnsi="Times New Roman" w:cs="Times New Roman"/>
          <w:sz w:val="24"/>
          <w:szCs w:val="24"/>
          <w:lang w:val="en-US"/>
        </w:rPr>
        <w:t xml:space="preserve"> </w:t>
      </w:r>
      <w:r w:rsidRPr="000B0274">
        <w:rPr>
          <w:rFonts w:ascii="Times New Roman" w:hAnsi="Times New Roman" w:cs="Times New Roman"/>
          <w:sz w:val="24"/>
          <w:szCs w:val="24"/>
          <w:lang w:val="en-US"/>
        </w:rPr>
        <w:t>(Sky god or god of the Heaven) and Abasi Isong (god of the earth). While the sky god is regarded as a single entity, the earth has many gods responsible for the various aspects and features of the physical environment.</w:t>
      </w:r>
    </w:p>
    <w:p w:rsidR="007521C9" w:rsidRDefault="007521C9" w:rsidP="007521C9">
      <w:pPr>
        <w:spacing w:line="360" w:lineRule="auto"/>
        <w:jc w:val="both"/>
        <w:rPr>
          <w:rFonts w:ascii="Times New Roman" w:hAnsi="Times New Roman" w:cs="Times New Roman"/>
          <w:sz w:val="24"/>
          <w:szCs w:val="24"/>
          <w:lang w:val="en-US"/>
        </w:rPr>
      </w:pPr>
      <w:r w:rsidRPr="000B0274">
        <w:rPr>
          <w:rFonts w:ascii="Times New Roman" w:hAnsi="Times New Roman" w:cs="Times New Roman"/>
          <w:sz w:val="24"/>
          <w:szCs w:val="24"/>
          <w:lang w:val="en-US"/>
        </w:rPr>
        <w:t xml:space="preserve">Functionally, the nearest entity to the sky god is the spirit of the ancestors who act as intermediaries between the living and the god of </w:t>
      </w:r>
      <w:r w:rsidR="00D66198">
        <w:rPr>
          <w:rFonts w:ascii="Times New Roman" w:hAnsi="Times New Roman" w:cs="Times New Roman"/>
          <w:sz w:val="24"/>
          <w:szCs w:val="24"/>
          <w:lang w:val="en-US"/>
        </w:rPr>
        <w:t xml:space="preserve">the </w:t>
      </w:r>
      <w:r w:rsidRPr="000B0274">
        <w:rPr>
          <w:rFonts w:ascii="Times New Roman" w:hAnsi="Times New Roman" w:cs="Times New Roman"/>
          <w:sz w:val="24"/>
          <w:szCs w:val="24"/>
          <w:lang w:val="en-US"/>
        </w:rPr>
        <w:t xml:space="preserve">heavens. The earth gods are divided into </w:t>
      </w:r>
      <w:r w:rsidRPr="000B0274">
        <w:rPr>
          <w:rFonts w:ascii="Times New Roman" w:hAnsi="Times New Roman" w:cs="Times New Roman"/>
          <w:sz w:val="24"/>
          <w:szCs w:val="24"/>
          <w:lang w:val="en-US"/>
        </w:rPr>
        <w:lastRenderedPageBreak/>
        <w:t xml:space="preserve">the benevolent ones called </w:t>
      </w:r>
      <w:r w:rsidRPr="000B0274">
        <w:rPr>
          <w:rFonts w:ascii="Times New Roman" w:hAnsi="Times New Roman" w:cs="Times New Roman"/>
          <w:i/>
          <w:iCs/>
          <w:sz w:val="24"/>
          <w:szCs w:val="24"/>
          <w:lang w:val="en-US"/>
        </w:rPr>
        <w:t>Ndem</w:t>
      </w:r>
      <w:r w:rsidRPr="000B0274">
        <w:rPr>
          <w:rFonts w:ascii="Times New Roman" w:hAnsi="Times New Roman" w:cs="Times New Roman"/>
          <w:sz w:val="24"/>
          <w:szCs w:val="24"/>
          <w:lang w:val="en-US"/>
        </w:rPr>
        <w:t xml:space="preserve">, and the malevolent ones called Ibok. While these earth gods could be reached and are regarded as taking </w:t>
      </w:r>
      <w:r w:rsidR="00193D8A">
        <w:rPr>
          <w:rFonts w:ascii="Times New Roman" w:hAnsi="Times New Roman" w:cs="Times New Roman"/>
          <w:sz w:val="24"/>
          <w:szCs w:val="24"/>
          <w:lang w:val="en-US"/>
        </w:rPr>
        <w:t xml:space="preserve">an </w:t>
      </w:r>
      <w:r w:rsidRPr="000B0274">
        <w:rPr>
          <w:rFonts w:ascii="Times New Roman" w:hAnsi="Times New Roman" w:cs="Times New Roman"/>
          <w:sz w:val="24"/>
          <w:szCs w:val="24"/>
          <w:lang w:val="en-US"/>
        </w:rPr>
        <w:t>active interest in the activities of men, the sky god is regarded as only distantly interested in the affairs of the living. The Ibibio do not</w:t>
      </w:r>
      <w:r w:rsidR="00D66198">
        <w:rPr>
          <w:rFonts w:ascii="Times New Roman" w:hAnsi="Times New Roman" w:cs="Times New Roman"/>
          <w:sz w:val="24"/>
          <w:szCs w:val="24"/>
          <w:lang w:val="en-US"/>
        </w:rPr>
        <w:t>, therefore,</w:t>
      </w:r>
      <w:r w:rsidRPr="000B0274">
        <w:rPr>
          <w:rFonts w:ascii="Times New Roman" w:hAnsi="Times New Roman" w:cs="Times New Roman"/>
          <w:sz w:val="24"/>
          <w:szCs w:val="24"/>
          <w:lang w:val="en-US"/>
        </w:rPr>
        <w:t xml:space="preserve"> have shrines for the sky god; neither do they offer specific sacrifice</w:t>
      </w:r>
      <w:r w:rsidR="00D66198">
        <w:rPr>
          <w:rFonts w:ascii="Times New Roman" w:hAnsi="Times New Roman" w:cs="Times New Roman"/>
          <w:sz w:val="24"/>
          <w:szCs w:val="24"/>
          <w:lang w:val="en-US"/>
        </w:rPr>
        <w:t>s</w:t>
      </w:r>
      <w:r w:rsidRPr="000B0274">
        <w:rPr>
          <w:rFonts w:ascii="Times New Roman" w:hAnsi="Times New Roman" w:cs="Times New Roman"/>
          <w:sz w:val="24"/>
          <w:szCs w:val="24"/>
          <w:lang w:val="en-US"/>
        </w:rPr>
        <w:t xml:space="preserve"> to him.</w:t>
      </w:r>
    </w:p>
    <w:p w:rsidR="007521C9" w:rsidRPr="000B0274" w:rsidRDefault="007521C9" w:rsidP="007521C9">
      <w:pPr>
        <w:spacing w:line="360" w:lineRule="auto"/>
        <w:jc w:val="both"/>
        <w:rPr>
          <w:rFonts w:ascii="Times New Roman" w:hAnsi="Times New Roman" w:cs="Times New Roman"/>
          <w:sz w:val="24"/>
          <w:szCs w:val="24"/>
          <w:lang w:val="en-US"/>
        </w:rPr>
      </w:pPr>
      <w:r w:rsidRPr="000B0274">
        <w:rPr>
          <w:rFonts w:ascii="Times New Roman" w:hAnsi="Times New Roman" w:cs="Times New Roman"/>
          <w:sz w:val="24"/>
          <w:szCs w:val="24"/>
          <w:lang w:val="en-US"/>
        </w:rPr>
        <w:t xml:space="preserve">The earth gods have specific abodes. For instance, certain </w:t>
      </w:r>
      <w:r w:rsidRPr="000B0274">
        <w:rPr>
          <w:rFonts w:ascii="Times New Roman" w:hAnsi="Times New Roman" w:cs="Times New Roman"/>
          <w:i/>
          <w:iCs/>
          <w:sz w:val="24"/>
          <w:szCs w:val="24"/>
          <w:lang w:val="en-US"/>
        </w:rPr>
        <w:t>Ndem</w:t>
      </w:r>
      <w:r w:rsidRPr="000B0274">
        <w:rPr>
          <w:rFonts w:ascii="Times New Roman" w:hAnsi="Times New Roman" w:cs="Times New Roman"/>
          <w:sz w:val="24"/>
          <w:szCs w:val="24"/>
          <w:lang w:val="en-US"/>
        </w:rPr>
        <w:t xml:space="preserve"> live</w:t>
      </w:r>
      <w:r w:rsidR="00D66198">
        <w:rPr>
          <w:rFonts w:ascii="Times New Roman" w:hAnsi="Times New Roman" w:cs="Times New Roman"/>
          <w:sz w:val="24"/>
          <w:szCs w:val="24"/>
          <w:lang w:val="en-US"/>
        </w:rPr>
        <w:t>s</w:t>
      </w:r>
      <w:r w:rsidRPr="000B0274">
        <w:rPr>
          <w:rFonts w:ascii="Times New Roman" w:hAnsi="Times New Roman" w:cs="Times New Roman"/>
          <w:sz w:val="24"/>
          <w:szCs w:val="24"/>
          <w:lang w:val="en-US"/>
        </w:rPr>
        <w:t xml:space="preserve"> in water and are known as </w:t>
      </w:r>
      <w:r w:rsidRPr="000B0274">
        <w:rPr>
          <w:rFonts w:ascii="Times New Roman" w:hAnsi="Times New Roman" w:cs="Times New Roman"/>
          <w:i/>
          <w:sz w:val="24"/>
          <w:szCs w:val="24"/>
          <w:lang w:val="en-US"/>
        </w:rPr>
        <w:t>Ndem mmong</w:t>
      </w:r>
      <w:r w:rsidRPr="000B0274">
        <w:rPr>
          <w:rFonts w:ascii="Times New Roman" w:hAnsi="Times New Roman" w:cs="Times New Roman"/>
          <w:sz w:val="24"/>
          <w:szCs w:val="24"/>
          <w:lang w:val="en-US"/>
        </w:rPr>
        <w:t xml:space="preserve"> while others live on land and are known as </w:t>
      </w:r>
      <w:r w:rsidRPr="000B0274">
        <w:rPr>
          <w:rFonts w:ascii="Times New Roman" w:hAnsi="Times New Roman" w:cs="Times New Roman"/>
          <w:i/>
          <w:sz w:val="24"/>
          <w:szCs w:val="24"/>
          <w:lang w:val="en-US"/>
        </w:rPr>
        <w:t>Ndem Obot</w:t>
      </w:r>
      <w:r w:rsidRPr="000B0274">
        <w:rPr>
          <w:rFonts w:ascii="Times New Roman" w:hAnsi="Times New Roman" w:cs="Times New Roman"/>
          <w:sz w:val="24"/>
          <w:szCs w:val="24"/>
          <w:lang w:val="en-US"/>
        </w:rPr>
        <w:t xml:space="preserve"> or</w:t>
      </w:r>
      <w:r w:rsidRPr="000B0274">
        <w:rPr>
          <w:rFonts w:ascii="Times New Roman" w:hAnsi="Times New Roman" w:cs="Times New Roman"/>
          <w:i/>
          <w:sz w:val="24"/>
          <w:szCs w:val="24"/>
          <w:lang w:val="en-US"/>
        </w:rPr>
        <w:t xml:space="preserve"> Ndem isong</w:t>
      </w:r>
      <w:r w:rsidRPr="000B0274">
        <w:rPr>
          <w:rFonts w:ascii="Times New Roman" w:hAnsi="Times New Roman" w:cs="Times New Roman"/>
          <w:sz w:val="24"/>
          <w:szCs w:val="24"/>
          <w:lang w:val="en-US"/>
        </w:rPr>
        <w:t xml:space="preserve">. </w:t>
      </w:r>
      <w:r w:rsidRPr="000B0274">
        <w:rPr>
          <w:rFonts w:ascii="Times New Roman" w:hAnsi="Times New Roman" w:cs="Times New Roman"/>
          <w:i/>
          <w:sz w:val="24"/>
          <w:szCs w:val="24"/>
          <w:lang w:val="en-US"/>
        </w:rPr>
        <w:t>Ndem obot</w:t>
      </w:r>
      <w:r w:rsidRPr="000B0274">
        <w:rPr>
          <w:rFonts w:ascii="Times New Roman" w:hAnsi="Times New Roman" w:cs="Times New Roman"/>
          <w:sz w:val="24"/>
          <w:szCs w:val="24"/>
          <w:lang w:val="en-US"/>
        </w:rPr>
        <w:t xml:space="preserve"> may be symbolized by a large stone, a large tree, an ant hill, a sacred grove, etc. Generally</w:t>
      </w:r>
      <w:r w:rsidR="00D66198">
        <w:rPr>
          <w:rFonts w:ascii="Times New Roman" w:hAnsi="Times New Roman" w:cs="Times New Roman"/>
          <w:sz w:val="24"/>
          <w:szCs w:val="24"/>
          <w:lang w:val="en-US"/>
        </w:rPr>
        <w:t>,</w:t>
      </w:r>
      <w:r w:rsidRPr="000B0274">
        <w:rPr>
          <w:rFonts w:ascii="Times New Roman" w:hAnsi="Times New Roman" w:cs="Times New Roman"/>
          <w:sz w:val="24"/>
          <w:szCs w:val="24"/>
          <w:lang w:val="en-US"/>
        </w:rPr>
        <w:t xml:space="preserve"> </w:t>
      </w:r>
      <w:r w:rsidRPr="000B0274">
        <w:rPr>
          <w:rFonts w:ascii="Times New Roman" w:hAnsi="Times New Roman" w:cs="Times New Roman"/>
          <w:i/>
          <w:sz w:val="24"/>
          <w:szCs w:val="24"/>
          <w:lang w:val="en-US"/>
        </w:rPr>
        <w:t>Ndem mmong</w:t>
      </w:r>
      <w:r w:rsidRPr="000B0274">
        <w:rPr>
          <w:rFonts w:ascii="Times New Roman" w:hAnsi="Times New Roman" w:cs="Times New Roman"/>
          <w:sz w:val="24"/>
          <w:szCs w:val="24"/>
          <w:lang w:val="en-US"/>
        </w:rPr>
        <w:t xml:space="preserve"> is regarded to be more powerful than </w:t>
      </w:r>
      <w:r w:rsidRPr="000B0274">
        <w:rPr>
          <w:rFonts w:ascii="Times New Roman" w:hAnsi="Times New Roman" w:cs="Times New Roman"/>
          <w:i/>
          <w:sz w:val="24"/>
          <w:szCs w:val="24"/>
          <w:lang w:val="en-US"/>
        </w:rPr>
        <w:t>Ndem obot</w:t>
      </w:r>
      <w:r w:rsidRPr="000B0274">
        <w:rPr>
          <w:rFonts w:ascii="Times New Roman" w:hAnsi="Times New Roman" w:cs="Times New Roman"/>
          <w:sz w:val="24"/>
          <w:szCs w:val="24"/>
          <w:lang w:val="en-US"/>
        </w:rPr>
        <w:t>. Thus the Ibibio recognize a sky god who is the creator of all things, as well as the earth gods and the spirits of the ancestors who are all regarded as mere administrators and defenders of creation.</w:t>
      </w:r>
    </w:p>
    <w:p w:rsidR="007521C9" w:rsidRPr="000B0274" w:rsidRDefault="007521C9" w:rsidP="007521C9">
      <w:pPr>
        <w:spacing w:line="360" w:lineRule="auto"/>
        <w:jc w:val="both"/>
        <w:rPr>
          <w:rFonts w:ascii="Times New Roman" w:hAnsi="Times New Roman" w:cs="Times New Roman"/>
          <w:sz w:val="24"/>
          <w:szCs w:val="24"/>
          <w:lang w:val="en-US"/>
        </w:rPr>
      </w:pPr>
      <w:r w:rsidRPr="000B0274">
        <w:rPr>
          <w:rFonts w:ascii="Times New Roman" w:hAnsi="Times New Roman" w:cs="Times New Roman"/>
          <w:sz w:val="24"/>
          <w:szCs w:val="24"/>
          <w:lang w:val="en-US"/>
        </w:rPr>
        <w:t xml:space="preserve">The Ibibios believe that to carry </w:t>
      </w:r>
      <w:r w:rsidR="00D66198">
        <w:rPr>
          <w:rFonts w:ascii="Times New Roman" w:hAnsi="Times New Roman" w:cs="Times New Roman"/>
          <w:sz w:val="24"/>
          <w:szCs w:val="24"/>
          <w:lang w:val="en-US"/>
        </w:rPr>
        <w:t xml:space="preserve">out </w:t>
      </w:r>
      <w:r w:rsidRPr="000B0274">
        <w:rPr>
          <w:rFonts w:ascii="Times New Roman" w:hAnsi="Times New Roman" w:cs="Times New Roman"/>
          <w:sz w:val="24"/>
          <w:szCs w:val="24"/>
          <w:lang w:val="en-US"/>
        </w:rPr>
        <w:t xml:space="preserve">their duties effectively for the welfare of man, the earth gods must be continuously rewarded by way of sacrifices. </w:t>
      </w:r>
      <w:r w:rsidR="00D66198">
        <w:rPr>
          <w:rFonts w:ascii="Times New Roman" w:hAnsi="Times New Roman" w:cs="Times New Roman"/>
          <w:sz w:val="24"/>
          <w:szCs w:val="24"/>
          <w:lang w:val="en-US"/>
        </w:rPr>
        <w:t>T</w:t>
      </w:r>
      <w:r w:rsidRPr="000B0274">
        <w:rPr>
          <w:rFonts w:ascii="Times New Roman" w:hAnsi="Times New Roman" w:cs="Times New Roman"/>
          <w:sz w:val="24"/>
          <w:szCs w:val="24"/>
          <w:lang w:val="en-US"/>
        </w:rPr>
        <w:t xml:space="preserve">he whole act of worship in the Ibibio religion consists </w:t>
      </w:r>
      <w:r w:rsidR="00D66198">
        <w:rPr>
          <w:rFonts w:ascii="Times New Roman" w:hAnsi="Times New Roman" w:cs="Times New Roman"/>
          <w:sz w:val="24"/>
          <w:szCs w:val="24"/>
          <w:lang w:val="en-US"/>
        </w:rPr>
        <w:t>of</w:t>
      </w:r>
      <w:r w:rsidRPr="000B0274">
        <w:rPr>
          <w:rFonts w:ascii="Times New Roman" w:hAnsi="Times New Roman" w:cs="Times New Roman"/>
          <w:sz w:val="24"/>
          <w:szCs w:val="24"/>
          <w:lang w:val="en-US"/>
        </w:rPr>
        <w:t xml:space="preserve"> the offering of sacrifices during the planting and harvesting seasons. It may also be performed at any time else by an expectant mother, the parents of a sick child or by anyone who is in any form of difficulty.</w:t>
      </w:r>
    </w:p>
    <w:p w:rsidR="007521C9" w:rsidRDefault="007521C9" w:rsidP="007521C9">
      <w:pPr>
        <w:spacing w:line="360" w:lineRule="auto"/>
        <w:jc w:val="both"/>
        <w:rPr>
          <w:rFonts w:ascii="Times New Roman" w:hAnsi="Times New Roman" w:cs="Times New Roman"/>
          <w:sz w:val="24"/>
          <w:szCs w:val="24"/>
          <w:lang w:val="en-US"/>
        </w:rPr>
      </w:pPr>
      <w:r w:rsidRPr="000B0274">
        <w:rPr>
          <w:rFonts w:ascii="Times New Roman" w:hAnsi="Times New Roman" w:cs="Times New Roman"/>
          <w:sz w:val="24"/>
          <w:szCs w:val="24"/>
          <w:lang w:val="en-US"/>
        </w:rPr>
        <w:t>Among the Efik sub-group, sacrifices are often offered in a pit whereas</w:t>
      </w:r>
      <w:r w:rsidR="00D66198">
        <w:rPr>
          <w:rFonts w:ascii="Times New Roman" w:hAnsi="Times New Roman" w:cs="Times New Roman"/>
          <w:sz w:val="24"/>
          <w:szCs w:val="24"/>
          <w:lang w:val="en-US"/>
        </w:rPr>
        <w:t>,</w:t>
      </w:r>
      <w:r w:rsidRPr="000B0274">
        <w:rPr>
          <w:rFonts w:ascii="Times New Roman" w:hAnsi="Times New Roman" w:cs="Times New Roman"/>
          <w:sz w:val="24"/>
          <w:szCs w:val="24"/>
          <w:lang w:val="en-US"/>
        </w:rPr>
        <w:t xml:space="preserve"> among the mainland Ibibio sub-groups, sacrifices are offered at road junctions, by a hill, riverside or at the foot of a tree. </w:t>
      </w:r>
      <w:r w:rsidR="00D66198">
        <w:rPr>
          <w:rFonts w:ascii="Times New Roman" w:hAnsi="Times New Roman" w:cs="Times New Roman"/>
          <w:sz w:val="24"/>
          <w:szCs w:val="24"/>
          <w:lang w:val="en-US"/>
        </w:rPr>
        <w:t>A s</w:t>
      </w:r>
      <w:r w:rsidRPr="000B0274">
        <w:rPr>
          <w:rFonts w:ascii="Times New Roman" w:hAnsi="Times New Roman" w:cs="Times New Roman"/>
          <w:sz w:val="24"/>
          <w:szCs w:val="24"/>
          <w:lang w:val="en-US"/>
        </w:rPr>
        <w:t>acrifice offered on land is regarded as having been accepted if vultures (the messenger bird of the gods) come around to eat up the offering</w:t>
      </w:r>
      <w:r>
        <w:rPr>
          <w:rFonts w:ascii="Times New Roman" w:hAnsi="Times New Roman" w:cs="Times New Roman"/>
          <w:sz w:val="24"/>
          <w:szCs w:val="24"/>
          <w:lang w:val="en-US"/>
        </w:rPr>
        <w:t>.</w:t>
      </w:r>
    </w:p>
    <w:p w:rsidR="007521C9" w:rsidRDefault="007521C9" w:rsidP="007521C9">
      <w:pPr>
        <w:spacing w:line="360" w:lineRule="auto"/>
        <w:jc w:val="both"/>
        <w:rPr>
          <w:rFonts w:ascii="Times New Roman" w:hAnsi="Times New Roman" w:cs="Times New Roman"/>
          <w:sz w:val="24"/>
          <w:szCs w:val="24"/>
          <w:lang w:val="en-US"/>
        </w:rPr>
      </w:pPr>
      <w:r w:rsidRPr="000B0274">
        <w:rPr>
          <w:rFonts w:ascii="Times New Roman" w:hAnsi="Times New Roman" w:cs="Times New Roman"/>
          <w:sz w:val="24"/>
          <w:szCs w:val="24"/>
          <w:lang w:val="en-US"/>
        </w:rPr>
        <w:t>The Christian religion came into the former South Eastern state of Nigeria in 1846 when the Reverend Hope Waddell and the Presbyterian Mission came to Calabar. In 1887, Revd Samuel Bill came into present</w:t>
      </w:r>
      <w:r w:rsidR="00D66198">
        <w:rPr>
          <w:rFonts w:ascii="Times New Roman" w:hAnsi="Times New Roman" w:cs="Times New Roman"/>
          <w:sz w:val="24"/>
          <w:szCs w:val="24"/>
          <w:lang w:val="en-US"/>
        </w:rPr>
        <w:t>-</w:t>
      </w:r>
      <w:r w:rsidRPr="000B0274">
        <w:rPr>
          <w:rFonts w:ascii="Times New Roman" w:hAnsi="Times New Roman" w:cs="Times New Roman"/>
          <w:sz w:val="24"/>
          <w:szCs w:val="24"/>
          <w:lang w:val="en-US"/>
        </w:rPr>
        <w:t xml:space="preserve">day Akwa Ibom state and opened the Qua Iboe Mission in 1890. Since the advent of Christianity, it has gained prominence in all communities. Despite strong but waning adherence to the deities, the people have embraced Christianity with its attendant Western civilization. This is evident in the presence of a lot and variety of </w:t>
      </w:r>
      <w:r w:rsidR="00D66198">
        <w:rPr>
          <w:rFonts w:ascii="Times New Roman" w:hAnsi="Times New Roman" w:cs="Times New Roman"/>
          <w:sz w:val="24"/>
          <w:szCs w:val="24"/>
          <w:lang w:val="en-US"/>
        </w:rPr>
        <w:t>O</w:t>
      </w:r>
      <w:r w:rsidRPr="000B0274">
        <w:rPr>
          <w:rFonts w:ascii="Times New Roman" w:hAnsi="Times New Roman" w:cs="Times New Roman"/>
          <w:sz w:val="24"/>
          <w:szCs w:val="24"/>
          <w:lang w:val="en-US"/>
        </w:rPr>
        <w:t xml:space="preserve">rthodox, Pentecostal and spiritual churches dotted all over the state. The church is regarded as </w:t>
      </w:r>
      <w:r w:rsidR="00D66198">
        <w:rPr>
          <w:rFonts w:ascii="Times New Roman" w:hAnsi="Times New Roman" w:cs="Times New Roman"/>
          <w:sz w:val="24"/>
          <w:szCs w:val="24"/>
          <w:lang w:val="en-US"/>
        </w:rPr>
        <w:t xml:space="preserve">a </w:t>
      </w:r>
      <w:r w:rsidRPr="000B0274">
        <w:rPr>
          <w:rFonts w:ascii="Times New Roman" w:hAnsi="Times New Roman" w:cs="Times New Roman"/>
          <w:sz w:val="24"/>
          <w:szCs w:val="24"/>
          <w:lang w:val="en-US"/>
        </w:rPr>
        <w:t>loyalty index and effectively impacts peoples’ psychological attitude</w:t>
      </w:r>
      <w:r w:rsidR="00D66198">
        <w:rPr>
          <w:rFonts w:ascii="Times New Roman" w:hAnsi="Times New Roman" w:cs="Times New Roman"/>
          <w:sz w:val="24"/>
          <w:szCs w:val="24"/>
          <w:lang w:val="en-US"/>
        </w:rPr>
        <w:t>s</w:t>
      </w:r>
      <w:r w:rsidRPr="000B0274">
        <w:rPr>
          <w:rFonts w:ascii="Times New Roman" w:hAnsi="Times New Roman" w:cs="Times New Roman"/>
          <w:sz w:val="24"/>
          <w:szCs w:val="24"/>
          <w:lang w:val="en-US"/>
        </w:rPr>
        <w:t xml:space="preserve"> to envisaged projects. The church is also an effective information dissemination organ and may replace the need for separate seminars and workshops because people willingly meet </w:t>
      </w:r>
      <w:r w:rsidR="00D66198">
        <w:rPr>
          <w:rFonts w:ascii="Times New Roman" w:hAnsi="Times New Roman" w:cs="Times New Roman"/>
          <w:sz w:val="24"/>
          <w:szCs w:val="24"/>
          <w:lang w:val="en-US"/>
        </w:rPr>
        <w:t>regularly</w:t>
      </w:r>
      <w:r w:rsidRPr="000B0274">
        <w:rPr>
          <w:rFonts w:ascii="Times New Roman" w:hAnsi="Times New Roman" w:cs="Times New Roman"/>
          <w:sz w:val="24"/>
          <w:szCs w:val="24"/>
          <w:lang w:val="en-US"/>
        </w:rPr>
        <w:t xml:space="preserve">. The influence of Christianity is felt in every area, especially in </w:t>
      </w:r>
      <w:r w:rsidR="00D66198">
        <w:rPr>
          <w:rFonts w:ascii="Times New Roman" w:hAnsi="Times New Roman" w:cs="Times New Roman"/>
          <w:sz w:val="24"/>
          <w:szCs w:val="24"/>
          <w:lang w:val="en-US"/>
        </w:rPr>
        <w:t xml:space="preserve">the </w:t>
      </w:r>
      <w:r w:rsidRPr="000B0274">
        <w:rPr>
          <w:rFonts w:ascii="Times New Roman" w:hAnsi="Times New Roman" w:cs="Times New Roman"/>
          <w:sz w:val="24"/>
          <w:szCs w:val="24"/>
          <w:lang w:val="en-US"/>
        </w:rPr>
        <w:t>naming of schools and newborn babies</w:t>
      </w:r>
      <w:r>
        <w:rPr>
          <w:rFonts w:ascii="Times New Roman" w:hAnsi="Times New Roman" w:cs="Times New Roman"/>
          <w:sz w:val="24"/>
          <w:szCs w:val="24"/>
          <w:lang w:val="en-US"/>
        </w:rPr>
        <w:t>.</w:t>
      </w:r>
    </w:p>
    <w:p w:rsidR="00B026E5" w:rsidRDefault="00B026E5" w:rsidP="007521C9">
      <w:pPr>
        <w:spacing w:line="360" w:lineRule="auto"/>
        <w:jc w:val="both"/>
        <w:rPr>
          <w:rFonts w:ascii="Times New Roman" w:hAnsi="Times New Roman" w:cs="Times New Roman"/>
          <w:sz w:val="24"/>
          <w:szCs w:val="24"/>
          <w:lang w:val="en-US"/>
        </w:rPr>
      </w:pPr>
    </w:p>
    <w:p w:rsidR="00B026E5" w:rsidRPr="00B026E5" w:rsidRDefault="00B026E5" w:rsidP="00B026E5">
      <w:pPr>
        <w:pStyle w:val="ListParagraph"/>
        <w:numPr>
          <w:ilvl w:val="0"/>
          <w:numId w:val="6"/>
        </w:numPr>
        <w:spacing w:line="360" w:lineRule="auto"/>
        <w:jc w:val="both"/>
        <w:rPr>
          <w:rFonts w:ascii="Times New Roman" w:hAnsi="Times New Roman" w:cs="Times New Roman"/>
          <w:b/>
          <w:i/>
          <w:sz w:val="24"/>
          <w:szCs w:val="24"/>
          <w:lang w:val="en-US"/>
        </w:rPr>
      </w:pPr>
      <w:r w:rsidRPr="00B026E5">
        <w:rPr>
          <w:rFonts w:ascii="Times New Roman" w:hAnsi="Times New Roman" w:cs="Times New Roman"/>
          <w:b/>
          <w:i/>
          <w:sz w:val="24"/>
          <w:szCs w:val="24"/>
          <w:lang w:val="en-US"/>
        </w:rPr>
        <w:lastRenderedPageBreak/>
        <w:t>Community Organization</w:t>
      </w:r>
    </w:p>
    <w:p w:rsidR="00B026E5" w:rsidRPr="00B026E5" w:rsidRDefault="00D66198" w:rsidP="00B026E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Concerning</w:t>
      </w:r>
      <w:r w:rsidR="00B026E5" w:rsidRPr="00B026E5">
        <w:rPr>
          <w:rFonts w:ascii="Times New Roman" w:hAnsi="Times New Roman" w:cs="Times New Roman"/>
          <w:sz w:val="24"/>
          <w:szCs w:val="24"/>
          <w:lang w:val="en-US"/>
        </w:rPr>
        <w:t xml:space="preserve"> community organization, communities in the study area exhibit a high level of cooperative tendency. The people also speak with one voice and bear allegiance to their groupings of affiliation. There is the powerful Ibeno Clan Council. At the local intra-communal level exists the village council, </w:t>
      </w:r>
      <w:r w:rsidR="00193D8A">
        <w:rPr>
          <w:rFonts w:ascii="Times New Roman" w:hAnsi="Times New Roman" w:cs="Times New Roman"/>
          <w:sz w:val="24"/>
          <w:szCs w:val="24"/>
          <w:lang w:val="en-US"/>
        </w:rPr>
        <w:t xml:space="preserve">and </w:t>
      </w:r>
      <w:r w:rsidR="00B026E5" w:rsidRPr="00B026E5">
        <w:rPr>
          <w:rFonts w:ascii="Times New Roman" w:hAnsi="Times New Roman" w:cs="Times New Roman"/>
          <w:sz w:val="24"/>
          <w:szCs w:val="24"/>
          <w:lang w:val="en-US"/>
        </w:rPr>
        <w:t>youth and women councils. The youth are usually incorporated into the executive arm of each village council. The village councils handle traditional and non-criminal issues. Also important are the age</w:t>
      </w:r>
      <w:r w:rsidR="00193D8A">
        <w:rPr>
          <w:rFonts w:ascii="Times New Roman" w:hAnsi="Times New Roman" w:cs="Times New Roman"/>
          <w:sz w:val="24"/>
          <w:szCs w:val="24"/>
          <w:lang w:val="en-US"/>
        </w:rPr>
        <w:t>-</w:t>
      </w:r>
      <w:r w:rsidR="00B026E5" w:rsidRPr="00B026E5">
        <w:rPr>
          <w:rFonts w:ascii="Times New Roman" w:hAnsi="Times New Roman" w:cs="Times New Roman"/>
          <w:sz w:val="24"/>
          <w:szCs w:val="24"/>
          <w:lang w:val="en-US"/>
        </w:rPr>
        <w:t>grades, church</w:t>
      </w:r>
      <w:r>
        <w:rPr>
          <w:rFonts w:ascii="Times New Roman" w:hAnsi="Times New Roman" w:cs="Times New Roman"/>
          <w:sz w:val="24"/>
          <w:szCs w:val="24"/>
          <w:lang w:val="en-US"/>
        </w:rPr>
        <w:t>-</w:t>
      </w:r>
      <w:r w:rsidR="00B026E5" w:rsidRPr="00B026E5">
        <w:rPr>
          <w:rFonts w:ascii="Times New Roman" w:hAnsi="Times New Roman" w:cs="Times New Roman"/>
          <w:sz w:val="24"/>
          <w:szCs w:val="24"/>
          <w:lang w:val="en-US"/>
        </w:rPr>
        <w:t xml:space="preserve">based societies and ubiquitous credit and thrift groups (etibe). The pre-cooperatives and etibe groups provide a lot of financial assistance to needy members, at little or no interest, and group members generally offer material, social and financial assistance to needy members and also render moral support during the celebration of members’ joyous occasions. </w:t>
      </w:r>
      <w:r>
        <w:rPr>
          <w:rFonts w:ascii="Times New Roman" w:hAnsi="Times New Roman" w:cs="Times New Roman"/>
          <w:sz w:val="24"/>
          <w:szCs w:val="24"/>
          <w:lang w:val="en-US"/>
        </w:rPr>
        <w:t>The l</w:t>
      </w:r>
      <w:r w:rsidR="00B026E5" w:rsidRPr="00B026E5">
        <w:rPr>
          <w:rFonts w:ascii="Times New Roman" w:hAnsi="Times New Roman" w:cs="Times New Roman"/>
          <w:sz w:val="24"/>
          <w:szCs w:val="24"/>
          <w:lang w:val="en-US"/>
        </w:rPr>
        <w:t xml:space="preserve">eadership </w:t>
      </w:r>
      <w:r>
        <w:rPr>
          <w:rFonts w:ascii="Times New Roman" w:hAnsi="Times New Roman" w:cs="Times New Roman"/>
          <w:sz w:val="24"/>
          <w:szCs w:val="24"/>
          <w:lang w:val="en-US"/>
        </w:rPr>
        <w:t>in</w:t>
      </w:r>
      <w:r w:rsidR="00B026E5" w:rsidRPr="00B026E5">
        <w:rPr>
          <w:rFonts w:ascii="Times New Roman" w:hAnsi="Times New Roman" w:cs="Times New Roman"/>
          <w:sz w:val="24"/>
          <w:szCs w:val="24"/>
          <w:lang w:val="en-US"/>
        </w:rPr>
        <w:t xml:space="preserve"> various traditional, civic and political settings may be through inheritance, nomination/consensus and/or elective means.</w:t>
      </w:r>
    </w:p>
    <w:p w:rsidR="00B026E5" w:rsidRPr="00B026E5" w:rsidRDefault="00B026E5" w:rsidP="00B026E5">
      <w:pPr>
        <w:pStyle w:val="ListParagraph"/>
        <w:numPr>
          <w:ilvl w:val="0"/>
          <w:numId w:val="6"/>
        </w:numPr>
        <w:spacing w:line="360" w:lineRule="auto"/>
        <w:jc w:val="both"/>
        <w:rPr>
          <w:rFonts w:ascii="Times New Roman" w:hAnsi="Times New Roman" w:cs="Times New Roman"/>
          <w:b/>
          <w:i/>
          <w:sz w:val="24"/>
          <w:szCs w:val="24"/>
          <w:lang w:val="en-US"/>
        </w:rPr>
      </w:pPr>
      <w:r w:rsidRPr="00B026E5">
        <w:rPr>
          <w:rFonts w:ascii="Times New Roman" w:hAnsi="Times New Roman" w:cs="Times New Roman"/>
          <w:b/>
          <w:i/>
          <w:sz w:val="24"/>
          <w:szCs w:val="24"/>
          <w:lang w:val="en-US"/>
        </w:rPr>
        <w:t>Social Groupings</w:t>
      </w:r>
    </w:p>
    <w:p w:rsidR="00B026E5" w:rsidRPr="00B026E5" w:rsidRDefault="00B026E5" w:rsidP="00B026E5">
      <w:pPr>
        <w:spacing w:line="360" w:lineRule="auto"/>
        <w:jc w:val="both"/>
        <w:rPr>
          <w:rFonts w:ascii="Times New Roman" w:hAnsi="Times New Roman" w:cs="Times New Roman"/>
          <w:sz w:val="24"/>
          <w:szCs w:val="24"/>
          <w:lang w:val="en-US"/>
        </w:rPr>
      </w:pPr>
      <w:r w:rsidRPr="00B026E5">
        <w:rPr>
          <w:rFonts w:ascii="Times New Roman" w:hAnsi="Times New Roman" w:cs="Times New Roman"/>
          <w:sz w:val="24"/>
          <w:szCs w:val="24"/>
          <w:lang w:val="en-US"/>
        </w:rPr>
        <w:t xml:space="preserve">The youth group remains the most active pressure group in the study area.  This is not different from what obtains in other parts of the State and the Niger Delta, in general.  The community has a youth executive, at the apex of who is a youth leader. Choice of youth leadership is either by consensus (village/youth councils) or by fiat (appointment) by the Village Head. The youth are an active, vocal group and (at times) volatile pressure group.  Their primary functions pertain to </w:t>
      </w:r>
      <w:r w:rsidR="00D66198">
        <w:rPr>
          <w:rFonts w:ascii="Times New Roman" w:hAnsi="Times New Roman" w:cs="Times New Roman"/>
          <w:sz w:val="24"/>
          <w:szCs w:val="24"/>
          <w:lang w:val="en-US"/>
        </w:rPr>
        <w:t xml:space="preserve">the </w:t>
      </w:r>
      <w:r w:rsidRPr="00B026E5">
        <w:rPr>
          <w:rFonts w:ascii="Times New Roman" w:hAnsi="Times New Roman" w:cs="Times New Roman"/>
          <w:sz w:val="24"/>
          <w:szCs w:val="24"/>
          <w:lang w:val="en-US"/>
        </w:rPr>
        <w:t xml:space="preserve">provision of security, apprehension of culprits and environmental sanitation. The youth group has become an indispensable part of traditional governance in the study area, most especially since the advent of the present political dispensation, and based on examples from other areas of the Niger Delta.  The youth have the ability and power to initiate action. They are also primed for energetic action and are always at the forefront of actions targeted at sustained development. A report on the state of youth employment (2004) however reveals that between 47.51 % and 64.61% of Nigerian youths were unemployed in 2003. This was expected to worsen by the year 2010. </w:t>
      </w:r>
      <w:r w:rsidR="00D66198">
        <w:rPr>
          <w:rFonts w:ascii="Times New Roman" w:hAnsi="Times New Roman" w:cs="Times New Roman"/>
          <w:sz w:val="24"/>
          <w:szCs w:val="24"/>
          <w:lang w:val="en-US"/>
        </w:rPr>
        <w:t>The u</w:t>
      </w:r>
      <w:r w:rsidRPr="00B026E5">
        <w:rPr>
          <w:rFonts w:ascii="Times New Roman" w:hAnsi="Times New Roman" w:cs="Times New Roman"/>
          <w:sz w:val="24"/>
          <w:szCs w:val="24"/>
          <w:lang w:val="en-US"/>
        </w:rPr>
        <w:t>nemployment level was however revealed to be highest (83.3 %) for male</w:t>
      </w:r>
      <w:r w:rsidR="00D66198">
        <w:rPr>
          <w:rFonts w:ascii="Times New Roman" w:hAnsi="Times New Roman" w:cs="Times New Roman"/>
          <w:sz w:val="24"/>
          <w:szCs w:val="24"/>
          <w:lang w:val="en-US"/>
        </w:rPr>
        <w:t>s</w:t>
      </w:r>
      <w:r w:rsidRPr="00B026E5">
        <w:rPr>
          <w:rFonts w:ascii="Times New Roman" w:hAnsi="Times New Roman" w:cs="Times New Roman"/>
          <w:sz w:val="24"/>
          <w:szCs w:val="24"/>
          <w:lang w:val="en-US"/>
        </w:rPr>
        <w:t>/female</w:t>
      </w:r>
      <w:r w:rsidR="00D66198">
        <w:rPr>
          <w:rFonts w:ascii="Times New Roman" w:hAnsi="Times New Roman" w:cs="Times New Roman"/>
          <w:sz w:val="24"/>
          <w:szCs w:val="24"/>
          <w:lang w:val="en-US"/>
        </w:rPr>
        <w:t>s</w:t>
      </w:r>
      <w:r w:rsidRPr="00B026E5">
        <w:rPr>
          <w:rFonts w:ascii="Times New Roman" w:hAnsi="Times New Roman" w:cs="Times New Roman"/>
          <w:sz w:val="24"/>
          <w:szCs w:val="24"/>
          <w:lang w:val="en-US"/>
        </w:rPr>
        <w:t xml:space="preserve"> of the 20-24 years age group.  The World Youth Report (2003) also revealed that 17.3 million of the estimated 24.7 million Nigerian youth of the 15 - 24 years age range, were living below the poverty line of less than 1 dollar (N130) per day. The situation is far worse now as Nigeria has been classified as the third country in the world with the highest concentration of youths </w:t>
      </w:r>
      <w:r w:rsidRPr="00B026E5">
        <w:rPr>
          <w:rFonts w:ascii="Times New Roman" w:hAnsi="Times New Roman" w:cs="Times New Roman"/>
          <w:sz w:val="24"/>
          <w:szCs w:val="24"/>
          <w:lang w:val="en-US"/>
        </w:rPr>
        <w:lastRenderedPageBreak/>
        <w:t xml:space="preserve">living below </w:t>
      </w:r>
      <w:r w:rsidR="00D66198">
        <w:rPr>
          <w:rFonts w:ascii="Times New Roman" w:hAnsi="Times New Roman" w:cs="Times New Roman"/>
          <w:sz w:val="24"/>
          <w:szCs w:val="24"/>
          <w:lang w:val="en-US"/>
        </w:rPr>
        <w:t xml:space="preserve">the </w:t>
      </w:r>
      <w:r w:rsidRPr="00B026E5">
        <w:rPr>
          <w:rFonts w:ascii="Times New Roman" w:hAnsi="Times New Roman" w:cs="Times New Roman"/>
          <w:sz w:val="24"/>
          <w:szCs w:val="24"/>
          <w:lang w:val="en-US"/>
        </w:rPr>
        <w:t xml:space="preserve">poverty line (UNO, 2005). The problem is more pervasive in Akwa Ibom State which the UNECA (2002) regards as one of the poorest states in the country, with more than 70% income expenditure on food, a situation which has led to </w:t>
      </w:r>
      <w:r w:rsidR="00D66198">
        <w:rPr>
          <w:rFonts w:ascii="Times New Roman" w:hAnsi="Times New Roman" w:cs="Times New Roman"/>
          <w:sz w:val="24"/>
          <w:szCs w:val="24"/>
          <w:lang w:val="en-US"/>
        </w:rPr>
        <w:t>m</w:t>
      </w:r>
      <w:r w:rsidR="00594B27">
        <w:rPr>
          <w:rFonts w:ascii="Times New Roman" w:hAnsi="Times New Roman" w:cs="Times New Roman"/>
          <w:sz w:val="24"/>
          <w:szCs w:val="24"/>
          <w:lang w:val="en-US"/>
        </w:rPr>
        <w:t>uch unrest</w:t>
      </w:r>
      <w:r w:rsidRPr="00B026E5">
        <w:rPr>
          <w:rFonts w:ascii="Times New Roman" w:hAnsi="Times New Roman" w:cs="Times New Roman"/>
          <w:sz w:val="24"/>
          <w:szCs w:val="24"/>
          <w:lang w:val="en-US"/>
        </w:rPr>
        <w:t xml:space="preserve"> and crises situation</w:t>
      </w:r>
    </w:p>
    <w:p w:rsidR="007521C9" w:rsidRPr="007521C9" w:rsidRDefault="007521C9" w:rsidP="007521C9">
      <w:pPr>
        <w:pStyle w:val="ListParagraph"/>
        <w:numPr>
          <w:ilvl w:val="0"/>
          <w:numId w:val="6"/>
        </w:numPr>
        <w:spacing w:after="0" w:line="360" w:lineRule="auto"/>
        <w:jc w:val="both"/>
        <w:rPr>
          <w:rFonts w:ascii="Times New Roman" w:hAnsi="Times New Roman" w:cs="Times New Roman"/>
          <w:b/>
          <w:i/>
          <w:sz w:val="24"/>
          <w:szCs w:val="24"/>
        </w:rPr>
      </w:pPr>
      <w:r w:rsidRPr="007521C9">
        <w:rPr>
          <w:rFonts w:ascii="Times New Roman" w:hAnsi="Times New Roman" w:cs="Times New Roman"/>
          <w:b/>
          <w:i/>
          <w:sz w:val="24"/>
          <w:szCs w:val="24"/>
        </w:rPr>
        <w:t>Household Composition, Marital status and household size</w:t>
      </w:r>
    </w:p>
    <w:p w:rsidR="007521C9" w:rsidRDefault="007521C9" w:rsidP="007521C9">
      <w:pPr>
        <w:spacing w:after="0" w:line="360" w:lineRule="auto"/>
        <w:jc w:val="both"/>
        <w:rPr>
          <w:rFonts w:ascii="Times New Roman" w:hAnsi="Times New Roman" w:cs="Times New Roman"/>
          <w:sz w:val="24"/>
          <w:szCs w:val="24"/>
        </w:rPr>
      </w:pPr>
      <w:r w:rsidRPr="002A5D13">
        <w:rPr>
          <w:rFonts w:ascii="Times New Roman" w:hAnsi="Times New Roman" w:cs="Times New Roman"/>
          <w:sz w:val="24"/>
          <w:szCs w:val="24"/>
        </w:rPr>
        <w:t>Information on key aspects of the household composition, including the sex of the household head and the size of the househ</w:t>
      </w:r>
      <w:r w:rsidR="005A2166">
        <w:rPr>
          <w:rFonts w:ascii="Times New Roman" w:hAnsi="Times New Roman" w:cs="Times New Roman"/>
          <w:sz w:val="24"/>
          <w:szCs w:val="24"/>
        </w:rPr>
        <w:t xml:space="preserve">old, is presented in </w:t>
      </w:r>
      <w:r w:rsidR="00D66198">
        <w:rPr>
          <w:rFonts w:ascii="Times New Roman" w:hAnsi="Times New Roman" w:cs="Times New Roman"/>
          <w:sz w:val="24"/>
          <w:szCs w:val="24"/>
        </w:rPr>
        <w:t>F</w:t>
      </w:r>
      <w:r w:rsidR="005A2166">
        <w:rPr>
          <w:rFonts w:ascii="Times New Roman" w:hAnsi="Times New Roman" w:cs="Times New Roman"/>
          <w:sz w:val="24"/>
          <w:szCs w:val="24"/>
        </w:rPr>
        <w:t>igure 2</w:t>
      </w:r>
      <w:r w:rsidRPr="002A5D13">
        <w:rPr>
          <w:rFonts w:ascii="Times New Roman" w:hAnsi="Times New Roman" w:cs="Times New Roman"/>
          <w:sz w:val="24"/>
          <w:szCs w:val="24"/>
        </w:rPr>
        <w:t xml:space="preserve"> below. These characteristics are important because they are associated with household welfare.</w:t>
      </w:r>
      <w:r>
        <w:rPr>
          <w:rFonts w:ascii="Times New Roman" w:hAnsi="Times New Roman" w:cs="Times New Roman"/>
          <w:sz w:val="24"/>
          <w:szCs w:val="24"/>
        </w:rPr>
        <w:t xml:space="preserve"> </w:t>
      </w:r>
      <w:r w:rsidRPr="002A5D13">
        <w:rPr>
          <w:rFonts w:ascii="Times New Roman" w:hAnsi="Times New Roman" w:cs="Times New Roman"/>
          <w:sz w:val="24"/>
          <w:szCs w:val="24"/>
        </w:rPr>
        <w:t>Female-headed households are, for example, typically poorer than male-headed households. Economic resources are often more limited in larger households. Moreover, where the size of the household is large, crowding also can lead to health problems (NPC and ICF Macro, 2009). Households in Nigeria are predominantly headed by men (81%) and less than one in five (19%) are headed by women. Female-headed households are more common in urban areas (21%)</w:t>
      </w:r>
      <w:r>
        <w:rPr>
          <w:rFonts w:ascii="Times New Roman" w:hAnsi="Times New Roman" w:cs="Times New Roman"/>
          <w:sz w:val="24"/>
          <w:szCs w:val="24"/>
        </w:rPr>
        <w:t xml:space="preserve"> </w:t>
      </w:r>
      <w:r w:rsidRPr="002A5D13">
        <w:rPr>
          <w:rFonts w:ascii="Times New Roman" w:hAnsi="Times New Roman" w:cs="Times New Roman"/>
          <w:sz w:val="24"/>
          <w:szCs w:val="24"/>
        </w:rPr>
        <w:t>than in rural areas (19%). (NPC and Macro, 2009).</w:t>
      </w:r>
      <w:r>
        <w:rPr>
          <w:rFonts w:ascii="Times New Roman" w:hAnsi="Times New Roman" w:cs="Times New Roman"/>
          <w:sz w:val="24"/>
          <w:szCs w:val="24"/>
        </w:rPr>
        <w:t xml:space="preserve"> </w:t>
      </w:r>
      <w:r w:rsidRPr="002A5D13">
        <w:rPr>
          <w:rFonts w:ascii="Times New Roman" w:hAnsi="Times New Roman" w:cs="Times New Roman"/>
          <w:sz w:val="24"/>
          <w:szCs w:val="24"/>
        </w:rPr>
        <w:t>There was</w:t>
      </w:r>
      <w:r w:rsidR="00D66198">
        <w:rPr>
          <w:rFonts w:ascii="Times New Roman" w:hAnsi="Times New Roman" w:cs="Times New Roman"/>
          <w:sz w:val="24"/>
          <w:szCs w:val="24"/>
        </w:rPr>
        <w:t>,</w:t>
      </w:r>
      <w:r w:rsidRPr="002A5D13">
        <w:rPr>
          <w:rFonts w:ascii="Times New Roman" w:hAnsi="Times New Roman" w:cs="Times New Roman"/>
          <w:sz w:val="24"/>
          <w:szCs w:val="24"/>
        </w:rPr>
        <w:t xml:space="preserve"> however, a slight increase in the proportion of female-headed households from 17 per</w:t>
      </w:r>
      <w:r w:rsidR="00D66198">
        <w:rPr>
          <w:rFonts w:ascii="Times New Roman" w:hAnsi="Times New Roman" w:cs="Times New Roman"/>
          <w:sz w:val="24"/>
          <w:szCs w:val="24"/>
        </w:rPr>
        <w:t xml:space="preserve"> </w:t>
      </w:r>
      <w:r w:rsidRPr="002A5D13">
        <w:rPr>
          <w:rFonts w:ascii="Times New Roman" w:hAnsi="Times New Roman" w:cs="Times New Roman"/>
          <w:sz w:val="24"/>
          <w:szCs w:val="24"/>
        </w:rPr>
        <w:t>cent in the 2003 NDHS to 19 per</w:t>
      </w:r>
      <w:r w:rsidR="00D66198">
        <w:rPr>
          <w:rFonts w:ascii="Times New Roman" w:hAnsi="Times New Roman" w:cs="Times New Roman"/>
          <w:sz w:val="24"/>
          <w:szCs w:val="24"/>
        </w:rPr>
        <w:t xml:space="preserve"> </w:t>
      </w:r>
      <w:r w:rsidRPr="002A5D13">
        <w:rPr>
          <w:rFonts w:ascii="Times New Roman" w:hAnsi="Times New Roman" w:cs="Times New Roman"/>
          <w:sz w:val="24"/>
          <w:szCs w:val="24"/>
        </w:rPr>
        <w:t>cent in the 2008 NDHS. The three different types of male-headed household structures are traditional (one husband and one spouse), polygamous, and single male (male with no spouse, including widowers and males that have never been married). Traditionally, the male is responsible for all the major household decisions.</w:t>
      </w:r>
      <w:r w:rsidRPr="002A5D13">
        <w:t xml:space="preserve"> </w:t>
      </w:r>
      <w:r w:rsidRPr="002A5D13">
        <w:rPr>
          <w:rFonts w:ascii="Times New Roman" w:hAnsi="Times New Roman" w:cs="Times New Roman"/>
          <w:sz w:val="24"/>
          <w:szCs w:val="24"/>
        </w:rPr>
        <w:t>Several socioeconomic surveys across the Akwa Ibom State human environment have found high marital status among the resident population (Ojile, 2013, 2012, 2006, 2005, 2004, 2002, 2001 and Ojile and Nwaneri, 1998).</w:t>
      </w:r>
    </w:p>
    <w:p w:rsidR="007521C9" w:rsidRDefault="007521C9" w:rsidP="007521C9">
      <w:pPr>
        <w:spacing w:after="0" w:line="360" w:lineRule="auto"/>
        <w:jc w:val="both"/>
        <w:rPr>
          <w:rFonts w:ascii="Times New Roman" w:hAnsi="Times New Roman" w:cs="Times New Roman"/>
          <w:b/>
          <w:sz w:val="24"/>
          <w:szCs w:val="24"/>
        </w:rPr>
      </w:pPr>
    </w:p>
    <w:p w:rsidR="007521C9" w:rsidRPr="007521C9" w:rsidRDefault="007521C9" w:rsidP="007521C9">
      <w:pPr>
        <w:pStyle w:val="ListParagraph"/>
        <w:numPr>
          <w:ilvl w:val="0"/>
          <w:numId w:val="6"/>
        </w:numPr>
        <w:spacing w:after="0" w:line="360" w:lineRule="auto"/>
        <w:jc w:val="both"/>
        <w:rPr>
          <w:rFonts w:ascii="Times New Roman" w:hAnsi="Times New Roman" w:cs="Times New Roman"/>
          <w:b/>
          <w:i/>
          <w:sz w:val="24"/>
          <w:szCs w:val="24"/>
        </w:rPr>
      </w:pPr>
      <w:r w:rsidRPr="007521C9">
        <w:rPr>
          <w:rFonts w:ascii="Times New Roman" w:hAnsi="Times New Roman" w:cs="Times New Roman"/>
          <w:b/>
          <w:i/>
          <w:sz w:val="24"/>
          <w:szCs w:val="24"/>
        </w:rPr>
        <w:t>Household size</w:t>
      </w:r>
    </w:p>
    <w:p w:rsidR="007521C9" w:rsidRDefault="007521C9" w:rsidP="007521C9">
      <w:pPr>
        <w:spacing w:after="0" w:line="360" w:lineRule="auto"/>
        <w:jc w:val="both"/>
        <w:rPr>
          <w:rFonts w:ascii="Times New Roman" w:hAnsi="Times New Roman" w:cs="Times New Roman"/>
          <w:sz w:val="24"/>
          <w:szCs w:val="24"/>
        </w:rPr>
      </w:pPr>
      <w:r w:rsidRPr="002A5D13">
        <w:rPr>
          <w:rFonts w:ascii="Times New Roman" w:hAnsi="Times New Roman" w:cs="Times New Roman"/>
          <w:sz w:val="24"/>
          <w:szCs w:val="24"/>
        </w:rPr>
        <w:t>Earlier socioeconomic studies of some parts of the same environment (Ojile, 2013, Septa Energy, 2012, Ojile, 2012, 2005) also found approximately 31% of the surveyed households to have between 11 -15 members in them. A quarter (25%) of the households also had 5 – 10 members while another one-fifth (20%) had</w:t>
      </w:r>
      <w:r>
        <w:rPr>
          <w:rFonts w:ascii="Times New Roman" w:hAnsi="Times New Roman" w:cs="Times New Roman"/>
          <w:sz w:val="24"/>
          <w:szCs w:val="24"/>
        </w:rPr>
        <w:t xml:space="preserve"> a</w:t>
      </w:r>
      <w:r w:rsidRPr="002A5D13">
        <w:rPr>
          <w:rFonts w:ascii="Times New Roman" w:hAnsi="Times New Roman" w:cs="Times New Roman"/>
          <w:sz w:val="24"/>
          <w:szCs w:val="24"/>
        </w:rPr>
        <w:t xml:space="preserve">n average household size of 5.1 members was recorded across Akwa Ibom State in a socioeconomic study report (Ministry of Economic Development, Uyo, 2005). According to the last National Population and Housing Census (NPC, 2010, 2009), however, the modal class of households was 8 persons (15.6%), while households with more </w:t>
      </w:r>
      <w:r w:rsidR="00D66198">
        <w:rPr>
          <w:rFonts w:ascii="Times New Roman" w:hAnsi="Times New Roman" w:cs="Times New Roman"/>
          <w:sz w:val="24"/>
          <w:szCs w:val="24"/>
        </w:rPr>
        <w:t xml:space="preserve">than </w:t>
      </w:r>
      <w:r w:rsidRPr="002A5D13">
        <w:rPr>
          <w:rFonts w:ascii="Times New Roman" w:hAnsi="Times New Roman" w:cs="Times New Roman"/>
          <w:sz w:val="24"/>
          <w:szCs w:val="24"/>
        </w:rPr>
        <w:t>8 persons and above w</w:t>
      </w:r>
      <w:r w:rsidR="00D66198">
        <w:rPr>
          <w:rFonts w:ascii="Times New Roman" w:hAnsi="Times New Roman" w:cs="Times New Roman"/>
          <w:sz w:val="24"/>
          <w:szCs w:val="24"/>
        </w:rPr>
        <w:t>ere</w:t>
      </w:r>
      <w:r w:rsidRPr="002A5D13">
        <w:rPr>
          <w:rFonts w:ascii="Times New Roman" w:hAnsi="Times New Roman" w:cs="Times New Roman"/>
          <w:sz w:val="24"/>
          <w:szCs w:val="24"/>
        </w:rPr>
        <w:t xml:space="preserve"> also significant (14.5%). Size classes of 4-7 persons also constituted over one</w:t>
      </w:r>
      <w:r w:rsidR="00D66198">
        <w:rPr>
          <w:rFonts w:ascii="Times New Roman" w:hAnsi="Times New Roman" w:cs="Times New Roman"/>
          <w:sz w:val="24"/>
          <w:szCs w:val="24"/>
        </w:rPr>
        <w:t>-</w:t>
      </w:r>
      <w:r w:rsidRPr="002A5D13">
        <w:rPr>
          <w:rFonts w:ascii="Times New Roman" w:hAnsi="Times New Roman" w:cs="Times New Roman"/>
          <w:sz w:val="24"/>
          <w:szCs w:val="24"/>
        </w:rPr>
        <w:t>half (50.6%) of households in Akwa Ibom State in</w:t>
      </w:r>
      <w:r>
        <w:rPr>
          <w:rFonts w:ascii="Times New Roman" w:hAnsi="Times New Roman" w:cs="Times New Roman"/>
          <w:sz w:val="24"/>
          <w:szCs w:val="24"/>
        </w:rPr>
        <w:t xml:space="preserve"> 2006 (NPC, 2010).</w:t>
      </w:r>
    </w:p>
    <w:p w:rsidR="007521C9" w:rsidRPr="002A5D13" w:rsidRDefault="007521C9" w:rsidP="007521C9">
      <w:pPr>
        <w:spacing w:after="0" w:line="360" w:lineRule="auto"/>
        <w:jc w:val="both"/>
        <w:rPr>
          <w:rFonts w:ascii="Times New Roman" w:hAnsi="Times New Roman" w:cs="Times New Roman"/>
          <w:sz w:val="24"/>
          <w:szCs w:val="24"/>
        </w:rPr>
      </w:pPr>
      <w:r>
        <w:rPr>
          <w:noProof/>
          <w:lang w:eastAsia="en-GB"/>
        </w:rPr>
        <w:lastRenderedPageBreak/>
        <w:drawing>
          <wp:inline distT="0" distB="0" distL="0" distR="0" wp14:anchorId="7BDA33AA" wp14:editId="7CFD0514">
            <wp:extent cx="5731510" cy="27506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750635"/>
                    </a:xfrm>
                    <a:prstGeom prst="rect">
                      <a:avLst/>
                    </a:prstGeom>
                  </pic:spPr>
                </pic:pic>
              </a:graphicData>
            </a:graphic>
          </wp:inline>
        </w:drawing>
      </w:r>
    </w:p>
    <w:p w:rsidR="007521C9" w:rsidRDefault="007521C9" w:rsidP="007521C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r w:rsidRPr="003B6A74">
        <w:rPr>
          <w:rFonts w:ascii="Times New Roman" w:hAnsi="Times New Roman" w:cs="Times New Roman"/>
          <w:b/>
          <w:sz w:val="24"/>
          <w:szCs w:val="24"/>
        </w:rPr>
        <w:t>:</w:t>
      </w:r>
      <w:r>
        <w:rPr>
          <w:rFonts w:ascii="Times New Roman" w:hAnsi="Times New Roman" w:cs="Times New Roman"/>
          <w:b/>
          <w:sz w:val="24"/>
          <w:szCs w:val="24"/>
        </w:rPr>
        <w:t xml:space="preserve"> Size class of households and sex in Akwa Ibom State</w:t>
      </w:r>
    </w:p>
    <w:p w:rsidR="007521C9" w:rsidRPr="004E4730" w:rsidRDefault="004E4730" w:rsidP="005A2166">
      <w:pPr>
        <w:spacing w:after="0" w:line="360" w:lineRule="auto"/>
        <w:jc w:val="center"/>
        <w:rPr>
          <w:rFonts w:ascii="Times New Roman" w:hAnsi="Times New Roman" w:cs="Times New Roman"/>
          <w:i/>
          <w:sz w:val="24"/>
          <w:szCs w:val="24"/>
        </w:rPr>
      </w:pPr>
      <w:r w:rsidRPr="004E4730">
        <w:rPr>
          <w:rFonts w:ascii="Times New Roman" w:hAnsi="Times New Roman" w:cs="Times New Roman"/>
          <w:i/>
          <w:sz w:val="24"/>
          <w:szCs w:val="24"/>
        </w:rPr>
        <w:t>Source: NPC, 2006</w:t>
      </w:r>
    </w:p>
    <w:p w:rsidR="005A2166" w:rsidRDefault="005A2166" w:rsidP="005A2166">
      <w:pPr>
        <w:spacing w:after="0" w:line="360" w:lineRule="auto"/>
        <w:jc w:val="center"/>
        <w:rPr>
          <w:rFonts w:ascii="Times New Roman" w:hAnsi="Times New Roman" w:cs="Times New Roman"/>
          <w:b/>
          <w:sz w:val="24"/>
          <w:szCs w:val="24"/>
        </w:rPr>
      </w:pPr>
    </w:p>
    <w:p w:rsidR="007521C9" w:rsidRPr="00E14550" w:rsidRDefault="007521C9" w:rsidP="00E14550">
      <w:pPr>
        <w:pStyle w:val="ListParagraph"/>
        <w:numPr>
          <w:ilvl w:val="0"/>
          <w:numId w:val="6"/>
        </w:numPr>
        <w:spacing w:after="0" w:line="360" w:lineRule="auto"/>
        <w:jc w:val="both"/>
        <w:rPr>
          <w:rFonts w:ascii="Times New Roman" w:hAnsi="Times New Roman" w:cs="Times New Roman"/>
          <w:b/>
          <w:i/>
          <w:sz w:val="24"/>
          <w:szCs w:val="24"/>
        </w:rPr>
      </w:pPr>
      <w:r w:rsidRPr="00E14550">
        <w:rPr>
          <w:rFonts w:ascii="Times New Roman" w:hAnsi="Times New Roman" w:cs="Times New Roman"/>
          <w:b/>
          <w:i/>
          <w:sz w:val="24"/>
          <w:szCs w:val="24"/>
        </w:rPr>
        <w:t>Population structure (Age/sex Distribution)</w:t>
      </w:r>
    </w:p>
    <w:p w:rsidR="007521C9" w:rsidRDefault="007521C9" w:rsidP="007521C9">
      <w:pPr>
        <w:spacing w:after="0" w:line="360" w:lineRule="auto"/>
        <w:jc w:val="both"/>
        <w:rPr>
          <w:rFonts w:ascii="Times New Roman" w:hAnsi="Times New Roman" w:cs="Times New Roman"/>
          <w:sz w:val="24"/>
          <w:szCs w:val="24"/>
        </w:rPr>
      </w:pPr>
      <w:r w:rsidRPr="00802389">
        <w:rPr>
          <w:rFonts w:ascii="Times New Roman" w:hAnsi="Times New Roman" w:cs="Times New Roman"/>
          <w:sz w:val="24"/>
          <w:szCs w:val="24"/>
        </w:rPr>
        <w:t>The population structure reflects the age and sex composition of a population. Information on age and sex composition is very important</w:t>
      </w:r>
      <w:r w:rsidR="00D66198">
        <w:rPr>
          <w:rFonts w:ascii="Times New Roman" w:hAnsi="Times New Roman" w:cs="Times New Roman"/>
          <w:sz w:val="24"/>
          <w:szCs w:val="24"/>
        </w:rPr>
        <w:t>,</w:t>
      </w:r>
      <w:r w:rsidRPr="00802389">
        <w:rPr>
          <w:rFonts w:ascii="Times New Roman" w:hAnsi="Times New Roman" w:cs="Times New Roman"/>
          <w:sz w:val="24"/>
          <w:szCs w:val="24"/>
        </w:rPr>
        <w:t xml:space="preserve"> especially for the evaluation of the quality of the enumeration, and for the description and analysis of several types of socioeconomic and demographic data. The population structure is usually characterized </w:t>
      </w:r>
      <w:r w:rsidR="00594B27">
        <w:rPr>
          <w:rFonts w:ascii="Times New Roman" w:hAnsi="Times New Roman" w:cs="Times New Roman"/>
          <w:sz w:val="24"/>
          <w:szCs w:val="24"/>
        </w:rPr>
        <w:t>by</w:t>
      </w:r>
      <w:r w:rsidRPr="00802389">
        <w:rPr>
          <w:rFonts w:ascii="Times New Roman" w:hAnsi="Times New Roman" w:cs="Times New Roman"/>
          <w:sz w:val="24"/>
          <w:szCs w:val="24"/>
        </w:rPr>
        <w:t xml:space="preserve"> (a) the age-sex distribution and (b) two other key demographic ratios: the sex ratio and the dependency ratio</w:t>
      </w:r>
      <w:r>
        <w:rPr>
          <w:rFonts w:ascii="Times New Roman" w:hAnsi="Times New Roman" w:cs="Times New Roman"/>
          <w:sz w:val="24"/>
          <w:szCs w:val="24"/>
        </w:rPr>
        <w:t>.</w:t>
      </w:r>
    </w:p>
    <w:p w:rsidR="007521C9" w:rsidRPr="00802389" w:rsidRDefault="007521C9" w:rsidP="007521C9">
      <w:pPr>
        <w:spacing w:after="0" w:line="360" w:lineRule="auto"/>
        <w:jc w:val="both"/>
        <w:rPr>
          <w:rFonts w:ascii="Times New Roman" w:hAnsi="Times New Roman" w:cs="Times New Roman"/>
          <w:sz w:val="24"/>
          <w:szCs w:val="24"/>
        </w:rPr>
      </w:pPr>
      <w:r w:rsidRPr="00802389">
        <w:rPr>
          <w:rFonts w:ascii="Times New Roman" w:hAnsi="Times New Roman" w:cs="Times New Roman"/>
          <w:sz w:val="24"/>
          <w:szCs w:val="24"/>
        </w:rPr>
        <w:t>Age and sex are important demographic variables and are the primary basis of demographic classification. They are also important variables in the study of mortality, fertility, and nuptiality.</w:t>
      </w:r>
    </w:p>
    <w:p w:rsidR="007521C9" w:rsidRDefault="007521C9" w:rsidP="007521C9">
      <w:pPr>
        <w:spacing w:after="0" w:line="360" w:lineRule="auto"/>
        <w:jc w:val="both"/>
      </w:pPr>
      <w:r w:rsidRPr="00316D3E">
        <w:rPr>
          <w:rFonts w:ascii="Times New Roman" w:hAnsi="Times New Roman" w:cs="Times New Roman"/>
          <w:sz w:val="24"/>
          <w:szCs w:val="24"/>
        </w:rPr>
        <w:t xml:space="preserve">Household age composition conforms to the overall Akwa Ibom </w:t>
      </w:r>
      <w:r>
        <w:rPr>
          <w:rFonts w:ascii="Times New Roman" w:hAnsi="Times New Roman" w:cs="Times New Roman"/>
          <w:sz w:val="24"/>
          <w:szCs w:val="24"/>
        </w:rPr>
        <w:t>and</w:t>
      </w:r>
      <w:r w:rsidRPr="00316D3E">
        <w:rPr>
          <w:rFonts w:ascii="Times New Roman" w:hAnsi="Times New Roman" w:cs="Times New Roman"/>
          <w:sz w:val="24"/>
          <w:szCs w:val="24"/>
        </w:rPr>
        <w:t xml:space="preserve"> indeed Nigeria’s pyramidal structure. In Akwa Ibom, </w:t>
      </w:r>
      <w:r w:rsidR="00D66198">
        <w:rPr>
          <w:rFonts w:ascii="Times New Roman" w:hAnsi="Times New Roman" w:cs="Times New Roman"/>
          <w:sz w:val="24"/>
          <w:szCs w:val="24"/>
        </w:rPr>
        <w:t xml:space="preserve">the </w:t>
      </w:r>
      <w:r w:rsidRPr="00316D3E">
        <w:rPr>
          <w:rFonts w:ascii="Times New Roman" w:hAnsi="Times New Roman" w:cs="Times New Roman"/>
          <w:sz w:val="24"/>
          <w:szCs w:val="24"/>
        </w:rPr>
        <w:t>population is rather overwhelmingly loaded from the lower age</w:t>
      </w:r>
      <w:r w:rsidR="00D66198">
        <w:rPr>
          <w:rFonts w:ascii="Times New Roman" w:hAnsi="Times New Roman" w:cs="Times New Roman"/>
          <w:sz w:val="24"/>
          <w:szCs w:val="24"/>
        </w:rPr>
        <w:t xml:space="preserve"> </w:t>
      </w:r>
      <w:r w:rsidRPr="00316D3E">
        <w:rPr>
          <w:rFonts w:ascii="Times New Roman" w:hAnsi="Times New Roman" w:cs="Times New Roman"/>
          <w:sz w:val="24"/>
          <w:szCs w:val="24"/>
        </w:rPr>
        <w:t>cohorts with over one</w:t>
      </w:r>
      <w:r w:rsidR="00D66198">
        <w:rPr>
          <w:rFonts w:ascii="Times New Roman" w:hAnsi="Times New Roman" w:cs="Times New Roman"/>
          <w:sz w:val="24"/>
          <w:szCs w:val="24"/>
        </w:rPr>
        <w:t>-</w:t>
      </w:r>
      <w:r w:rsidRPr="00316D3E">
        <w:rPr>
          <w:rFonts w:ascii="Times New Roman" w:hAnsi="Times New Roman" w:cs="Times New Roman"/>
          <w:sz w:val="24"/>
          <w:szCs w:val="24"/>
        </w:rPr>
        <w:t>third (37.3%) of the population made up of persons below 15 years old, effectively classi</w:t>
      </w:r>
      <w:r w:rsidR="00594B27">
        <w:rPr>
          <w:rFonts w:ascii="Times New Roman" w:hAnsi="Times New Roman" w:cs="Times New Roman"/>
          <w:sz w:val="24"/>
          <w:szCs w:val="24"/>
        </w:rPr>
        <w:t>fied as children (NPC 2010</w:t>
      </w:r>
      <w:r w:rsidRPr="00316D3E">
        <w:rPr>
          <w:rFonts w:ascii="Times New Roman" w:hAnsi="Times New Roman" w:cs="Times New Roman"/>
          <w:sz w:val="24"/>
          <w:szCs w:val="24"/>
        </w:rPr>
        <w:t>)</w:t>
      </w:r>
      <w:r>
        <w:rPr>
          <w:rFonts w:ascii="Times New Roman" w:hAnsi="Times New Roman" w:cs="Times New Roman"/>
          <w:sz w:val="24"/>
          <w:szCs w:val="24"/>
        </w:rPr>
        <w:t>.</w:t>
      </w:r>
      <w:r w:rsidRPr="00316D3E">
        <w:t xml:space="preserve"> </w:t>
      </w:r>
    </w:p>
    <w:p w:rsidR="007521C9" w:rsidRDefault="007521C9" w:rsidP="007521C9">
      <w:pPr>
        <w:spacing w:after="0" w:line="360" w:lineRule="auto"/>
        <w:jc w:val="both"/>
        <w:rPr>
          <w:rFonts w:ascii="Times New Roman" w:hAnsi="Times New Roman" w:cs="Times New Roman"/>
          <w:sz w:val="24"/>
          <w:szCs w:val="24"/>
        </w:rPr>
      </w:pPr>
      <w:r w:rsidRPr="00316D3E">
        <w:rPr>
          <w:rFonts w:ascii="Times New Roman" w:hAnsi="Times New Roman" w:cs="Times New Roman"/>
          <w:sz w:val="24"/>
          <w:szCs w:val="24"/>
        </w:rPr>
        <w:t>Decision-making</w:t>
      </w:r>
      <w:r w:rsidR="00D66198">
        <w:rPr>
          <w:rFonts w:ascii="Times New Roman" w:hAnsi="Times New Roman" w:cs="Times New Roman"/>
          <w:sz w:val="24"/>
          <w:szCs w:val="24"/>
        </w:rPr>
        <w:t>,</w:t>
      </w:r>
      <w:r w:rsidRPr="00316D3E">
        <w:rPr>
          <w:rFonts w:ascii="Times New Roman" w:hAnsi="Times New Roman" w:cs="Times New Roman"/>
          <w:sz w:val="24"/>
          <w:szCs w:val="24"/>
        </w:rPr>
        <w:t xml:space="preserve"> however, still rests with the adult population as revealed by the participants at the scoping workshops, focus groups discussions (FGDs) and key informants interviews across the project area</w:t>
      </w:r>
    </w:p>
    <w:p w:rsidR="007521C9" w:rsidRDefault="007521C9" w:rsidP="007521C9">
      <w:pPr>
        <w:spacing w:after="0" w:line="360" w:lineRule="auto"/>
        <w:jc w:val="both"/>
        <w:rPr>
          <w:rFonts w:ascii="Times New Roman" w:hAnsi="Times New Roman" w:cs="Times New Roman"/>
          <w:sz w:val="24"/>
          <w:szCs w:val="24"/>
        </w:rPr>
      </w:pPr>
      <w:r>
        <w:rPr>
          <w:noProof/>
          <w:lang w:eastAsia="en-GB"/>
        </w:rPr>
        <w:lastRenderedPageBreak/>
        <w:drawing>
          <wp:inline distT="0" distB="0" distL="0" distR="0" wp14:anchorId="11B8C7EE" wp14:editId="78DAAC15">
            <wp:extent cx="5731510" cy="3138859"/>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138859"/>
                    </a:xfrm>
                    <a:prstGeom prst="rect">
                      <a:avLst/>
                    </a:prstGeom>
                  </pic:spPr>
                </pic:pic>
              </a:graphicData>
            </a:graphic>
          </wp:inline>
        </w:drawing>
      </w:r>
    </w:p>
    <w:p w:rsidR="007521C9" w:rsidRDefault="007521C9" w:rsidP="007521C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3: Age-sex distribution of Akwa Ibom State population (2006)</w:t>
      </w:r>
    </w:p>
    <w:p w:rsidR="007521C9" w:rsidRPr="004E4730" w:rsidRDefault="007521C9" w:rsidP="007521C9">
      <w:pPr>
        <w:spacing w:after="0" w:line="360" w:lineRule="auto"/>
        <w:jc w:val="center"/>
        <w:rPr>
          <w:rFonts w:ascii="Times New Roman" w:hAnsi="Times New Roman" w:cs="Times New Roman"/>
          <w:i/>
          <w:sz w:val="24"/>
          <w:szCs w:val="24"/>
        </w:rPr>
      </w:pPr>
      <w:r w:rsidRPr="004E4730">
        <w:rPr>
          <w:rFonts w:ascii="Times New Roman" w:hAnsi="Times New Roman" w:cs="Times New Roman"/>
          <w:i/>
          <w:sz w:val="24"/>
          <w:szCs w:val="24"/>
        </w:rPr>
        <w:t>Source: NPC, 2009</w:t>
      </w:r>
    </w:p>
    <w:p w:rsidR="007521C9" w:rsidRDefault="007521C9" w:rsidP="007521C9">
      <w:pPr>
        <w:spacing w:after="0" w:line="360" w:lineRule="auto"/>
        <w:jc w:val="both"/>
        <w:rPr>
          <w:rFonts w:ascii="Times New Roman" w:hAnsi="Times New Roman" w:cs="Times New Roman"/>
          <w:sz w:val="24"/>
          <w:szCs w:val="24"/>
        </w:rPr>
      </w:pPr>
    </w:p>
    <w:p w:rsidR="007521C9" w:rsidRDefault="007521C9" w:rsidP="007521C9">
      <w:pPr>
        <w:spacing w:after="0" w:line="360" w:lineRule="auto"/>
        <w:jc w:val="both"/>
        <w:rPr>
          <w:rFonts w:ascii="Times New Roman" w:hAnsi="Times New Roman" w:cs="Times New Roman"/>
          <w:sz w:val="24"/>
          <w:szCs w:val="24"/>
        </w:rPr>
      </w:pPr>
      <w:r w:rsidRPr="00AA08D8">
        <w:rPr>
          <w:rFonts w:ascii="Times New Roman" w:hAnsi="Times New Roman" w:cs="Times New Roman"/>
          <w:sz w:val="24"/>
          <w:szCs w:val="24"/>
        </w:rPr>
        <w:t>The Akwa Ibom State Socioeconomic Study Report, 2005 found a sex ratio of 100 females</w:t>
      </w:r>
      <w:r>
        <w:rPr>
          <w:rFonts w:ascii="Times New Roman" w:hAnsi="Times New Roman" w:cs="Times New Roman"/>
          <w:sz w:val="24"/>
          <w:szCs w:val="24"/>
        </w:rPr>
        <w:t xml:space="preserve"> to 102.9 males for the State. </w:t>
      </w:r>
      <w:r w:rsidRPr="00AA08D8">
        <w:rPr>
          <w:rFonts w:ascii="Times New Roman" w:hAnsi="Times New Roman" w:cs="Times New Roman"/>
          <w:sz w:val="24"/>
          <w:szCs w:val="24"/>
        </w:rPr>
        <w:t>For every 100 females, there are to be found almost 3 more males. Surveys carried out in the course of the Niger Delta Master Plan development process show that there are more males (54%) than females (46%) in the Region.</w:t>
      </w:r>
    </w:p>
    <w:p w:rsidR="007521C9" w:rsidRDefault="007521C9" w:rsidP="007521C9">
      <w:pPr>
        <w:spacing w:after="0" w:line="360" w:lineRule="auto"/>
        <w:jc w:val="both"/>
        <w:rPr>
          <w:rFonts w:ascii="Times New Roman" w:hAnsi="Times New Roman" w:cs="Times New Roman"/>
          <w:sz w:val="24"/>
          <w:szCs w:val="24"/>
        </w:rPr>
      </w:pPr>
      <w:r w:rsidRPr="00AA08D8">
        <w:rPr>
          <w:rFonts w:ascii="Times New Roman" w:hAnsi="Times New Roman" w:cs="Times New Roman"/>
          <w:sz w:val="24"/>
          <w:szCs w:val="24"/>
        </w:rPr>
        <w:t xml:space="preserve">This is an indication of the socio-cultural norms in most Nigerian rural societies where men’s opinions are considered more important than the female’s. But these days, </w:t>
      </w:r>
      <w:r w:rsidR="00D66198">
        <w:rPr>
          <w:rFonts w:ascii="Times New Roman" w:hAnsi="Times New Roman" w:cs="Times New Roman"/>
          <w:sz w:val="24"/>
          <w:szCs w:val="24"/>
        </w:rPr>
        <w:t xml:space="preserve">the </w:t>
      </w:r>
      <w:r w:rsidRPr="00AA08D8">
        <w:rPr>
          <w:rFonts w:ascii="Times New Roman" w:hAnsi="Times New Roman" w:cs="Times New Roman"/>
          <w:sz w:val="24"/>
          <w:szCs w:val="24"/>
        </w:rPr>
        <w:t>participation of women in governance and decision-making has been highly canvassed and more females are now very active in community matters.</w:t>
      </w:r>
    </w:p>
    <w:p w:rsidR="007521C9" w:rsidRPr="00E14550" w:rsidRDefault="007521C9" w:rsidP="00E14550">
      <w:pPr>
        <w:pStyle w:val="ListParagraph"/>
        <w:numPr>
          <w:ilvl w:val="0"/>
          <w:numId w:val="6"/>
        </w:numPr>
        <w:spacing w:after="0" w:line="360" w:lineRule="auto"/>
        <w:jc w:val="both"/>
        <w:rPr>
          <w:rFonts w:ascii="Times New Roman" w:hAnsi="Times New Roman" w:cs="Times New Roman"/>
          <w:b/>
          <w:i/>
          <w:sz w:val="24"/>
          <w:szCs w:val="24"/>
        </w:rPr>
      </w:pPr>
      <w:r w:rsidRPr="00E14550">
        <w:rPr>
          <w:rFonts w:ascii="Times New Roman" w:hAnsi="Times New Roman" w:cs="Times New Roman"/>
          <w:b/>
          <w:i/>
          <w:sz w:val="24"/>
          <w:szCs w:val="24"/>
        </w:rPr>
        <w:t>Educational characteristics</w:t>
      </w:r>
    </w:p>
    <w:p w:rsidR="007521C9" w:rsidRDefault="007521C9" w:rsidP="007521C9">
      <w:pPr>
        <w:spacing w:after="0" w:line="360" w:lineRule="auto"/>
        <w:jc w:val="both"/>
        <w:rPr>
          <w:rFonts w:ascii="Times New Roman" w:hAnsi="Times New Roman" w:cs="Times New Roman"/>
          <w:sz w:val="24"/>
          <w:szCs w:val="24"/>
        </w:rPr>
      </w:pPr>
      <w:r w:rsidRPr="005A0DF4">
        <w:rPr>
          <w:rFonts w:ascii="Times New Roman" w:hAnsi="Times New Roman" w:cs="Times New Roman"/>
          <w:sz w:val="24"/>
          <w:szCs w:val="24"/>
        </w:rPr>
        <w:t>Education is a key determinant of the lifestyle and societal status an individual enjoys. Studies have consistently shown that educational attainment has a strong effect on health behaviours and attitudes. A large proportion of the population interacted with appeared to have some formal educational training indicating a sufficiently literate society.</w:t>
      </w:r>
    </w:p>
    <w:p w:rsidR="007521C9" w:rsidRDefault="007521C9" w:rsidP="007521C9">
      <w:pPr>
        <w:spacing w:after="0" w:line="360" w:lineRule="auto"/>
        <w:jc w:val="both"/>
        <w:rPr>
          <w:rFonts w:ascii="Times New Roman" w:hAnsi="Times New Roman" w:cs="Times New Roman"/>
          <w:sz w:val="24"/>
          <w:szCs w:val="24"/>
        </w:rPr>
      </w:pPr>
      <w:r w:rsidRPr="00FF5F5E">
        <w:rPr>
          <w:rFonts w:ascii="Times New Roman" w:hAnsi="Times New Roman" w:cs="Times New Roman"/>
          <w:sz w:val="24"/>
          <w:szCs w:val="24"/>
        </w:rPr>
        <w:t xml:space="preserve">The 2006 Census results indicated that 51.7% </w:t>
      </w:r>
      <w:r w:rsidR="00D66198">
        <w:rPr>
          <w:rFonts w:ascii="Times New Roman" w:hAnsi="Times New Roman" w:cs="Times New Roman"/>
          <w:sz w:val="24"/>
          <w:szCs w:val="24"/>
        </w:rPr>
        <w:t xml:space="preserve">of </w:t>
      </w:r>
      <w:r w:rsidRPr="00FF5F5E">
        <w:rPr>
          <w:rFonts w:ascii="Times New Roman" w:hAnsi="Times New Roman" w:cs="Times New Roman"/>
          <w:sz w:val="24"/>
          <w:szCs w:val="24"/>
        </w:rPr>
        <w:t xml:space="preserve">males and 48.3% </w:t>
      </w:r>
      <w:r w:rsidR="00D66198">
        <w:rPr>
          <w:rFonts w:ascii="Times New Roman" w:hAnsi="Times New Roman" w:cs="Times New Roman"/>
          <w:sz w:val="24"/>
          <w:szCs w:val="24"/>
        </w:rPr>
        <w:t xml:space="preserve">of </w:t>
      </w:r>
      <w:r w:rsidRPr="00FF5F5E">
        <w:rPr>
          <w:rFonts w:ascii="Times New Roman" w:hAnsi="Times New Roman" w:cs="Times New Roman"/>
          <w:sz w:val="24"/>
          <w:szCs w:val="24"/>
        </w:rPr>
        <w:t>females in Akwa Ibom State were literate. Some 83.7% of men and 80.4% of women aged 6 years and above had attained some form of education, putting the state above the national average. Some 10.7% of men and 14.2% of women over the age of six had no formal schooling (neve</w:t>
      </w:r>
      <w:r>
        <w:rPr>
          <w:rFonts w:ascii="Times New Roman" w:hAnsi="Times New Roman" w:cs="Times New Roman"/>
          <w:sz w:val="24"/>
          <w:szCs w:val="24"/>
        </w:rPr>
        <w:t xml:space="preserve">r attended) school. </w:t>
      </w:r>
      <w:r w:rsidRPr="00FF5F5E">
        <w:rPr>
          <w:rFonts w:ascii="Times New Roman" w:hAnsi="Times New Roman" w:cs="Times New Roman"/>
          <w:sz w:val="24"/>
          <w:szCs w:val="24"/>
        </w:rPr>
        <w:t xml:space="preserve">Some 16.3% and 19.6% had no educational attainment, while 12.7% and 11.8% of </w:t>
      </w:r>
      <w:r w:rsidRPr="00FF5F5E">
        <w:rPr>
          <w:rFonts w:ascii="Times New Roman" w:hAnsi="Times New Roman" w:cs="Times New Roman"/>
          <w:sz w:val="24"/>
          <w:szCs w:val="24"/>
        </w:rPr>
        <w:lastRenderedPageBreak/>
        <w:t>both men and women had finished nursery school. A higher proportion (17.6% and 17.4%) of the males and females finished primary school at the time of the census</w:t>
      </w:r>
      <w:r>
        <w:rPr>
          <w:rFonts w:ascii="Times New Roman" w:hAnsi="Times New Roman" w:cs="Times New Roman"/>
          <w:sz w:val="24"/>
          <w:szCs w:val="24"/>
        </w:rPr>
        <w:t xml:space="preserve"> (NPC, 2010, 2009). </w:t>
      </w:r>
      <w:r w:rsidRPr="00FF5F5E">
        <w:rPr>
          <w:rFonts w:ascii="Times New Roman" w:hAnsi="Times New Roman" w:cs="Times New Roman"/>
          <w:sz w:val="24"/>
          <w:szCs w:val="24"/>
        </w:rPr>
        <w:t>The level of formal education was found also to be considerably high in Akwa Ibom State, according to the State’s sponsored Socioeconomic Report (2005). The overall literacy level was reported to be 75 per</w:t>
      </w:r>
      <w:r w:rsidR="00D66198">
        <w:rPr>
          <w:rFonts w:ascii="Times New Roman" w:hAnsi="Times New Roman" w:cs="Times New Roman"/>
          <w:sz w:val="24"/>
          <w:szCs w:val="24"/>
        </w:rPr>
        <w:t xml:space="preserve"> </w:t>
      </w:r>
      <w:r w:rsidRPr="00FF5F5E">
        <w:rPr>
          <w:rFonts w:ascii="Times New Roman" w:hAnsi="Times New Roman" w:cs="Times New Roman"/>
          <w:sz w:val="24"/>
          <w:szCs w:val="24"/>
        </w:rPr>
        <w:t>cent. However, primary and secondary schools constitute the bulk of those with educational qualifications, with over 70 per</w:t>
      </w:r>
      <w:r w:rsidR="00D66198">
        <w:rPr>
          <w:rFonts w:ascii="Times New Roman" w:hAnsi="Times New Roman" w:cs="Times New Roman"/>
          <w:sz w:val="24"/>
          <w:szCs w:val="24"/>
        </w:rPr>
        <w:t xml:space="preserve"> </w:t>
      </w:r>
      <w:r w:rsidRPr="00FF5F5E">
        <w:rPr>
          <w:rFonts w:ascii="Times New Roman" w:hAnsi="Times New Roman" w:cs="Times New Roman"/>
          <w:sz w:val="24"/>
          <w:szCs w:val="24"/>
        </w:rPr>
        <w:t>cent in the State (Ministry of Economic Development, Akwa Ibom State, 2005).</w:t>
      </w:r>
    </w:p>
    <w:p w:rsidR="007521C9" w:rsidRDefault="007521C9" w:rsidP="007521C9">
      <w:pPr>
        <w:spacing w:after="0" w:line="360" w:lineRule="auto"/>
        <w:jc w:val="both"/>
        <w:rPr>
          <w:rFonts w:ascii="Times New Roman" w:hAnsi="Times New Roman" w:cs="Times New Roman"/>
          <w:sz w:val="24"/>
          <w:szCs w:val="24"/>
        </w:rPr>
      </w:pPr>
      <w:r>
        <w:rPr>
          <w:noProof/>
          <w:lang w:eastAsia="en-GB"/>
        </w:rPr>
        <w:drawing>
          <wp:inline distT="0" distB="0" distL="0" distR="0" wp14:anchorId="78088B6D" wp14:editId="7AD9C0B7">
            <wp:extent cx="5731510" cy="274696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746961"/>
                    </a:xfrm>
                    <a:prstGeom prst="rect">
                      <a:avLst/>
                    </a:prstGeom>
                  </pic:spPr>
                </pic:pic>
              </a:graphicData>
            </a:graphic>
          </wp:inline>
        </w:drawing>
      </w:r>
    </w:p>
    <w:p w:rsidR="007521C9" w:rsidRDefault="007521C9" w:rsidP="007521C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4: Distribution of population by formal schooling status (Akwa Ibom) State (2006)</w:t>
      </w:r>
    </w:p>
    <w:p w:rsidR="007521C9" w:rsidRPr="004E4730" w:rsidRDefault="007521C9" w:rsidP="007521C9">
      <w:pPr>
        <w:spacing w:after="0" w:line="360" w:lineRule="auto"/>
        <w:jc w:val="center"/>
        <w:rPr>
          <w:rFonts w:ascii="Times New Roman" w:hAnsi="Times New Roman" w:cs="Times New Roman"/>
          <w:i/>
          <w:sz w:val="24"/>
          <w:szCs w:val="24"/>
        </w:rPr>
      </w:pPr>
      <w:r w:rsidRPr="004E4730">
        <w:rPr>
          <w:rFonts w:ascii="Times New Roman" w:hAnsi="Times New Roman" w:cs="Times New Roman"/>
          <w:i/>
          <w:sz w:val="24"/>
          <w:szCs w:val="24"/>
        </w:rPr>
        <w:t>Source: NPC, 2009</w:t>
      </w:r>
    </w:p>
    <w:p w:rsidR="007521C9" w:rsidRDefault="00CE3DB5" w:rsidP="005B58EE">
      <w:pPr>
        <w:rPr>
          <w:rFonts w:ascii="Times New Roman" w:hAnsi="Times New Roman" w:cs="Times New Roman"/>
          <w:b/>
          <w:sz w:val="24"/>
          <w:szCs w:val="24"/>
        </w:rPr>
      </w:pPr>
      <w:r>
        <w:rPr>
          <w:rFonts w:ascii="Times New Roman" w:hAnsi="Times New Roman" w:cs="Times New Roman"/>
          <w:b/>
          <w:sz w:val="24"/>
          <w:szCs w:val="24"/>
        </w:rPr>
        <w:t>4.5.2</w:t>
      </w:r>
      <w:r>
        <w:rPr>
          <w:rFonts w:ascii="Times New Roman" w:hAnsi="Times New Roman" w:cs="Times New Roman"/>
          <w:b/>
          <w:sz w:val="24"/>
          <w:szCs w:val="24"/>
        </w:rPr>
        <w:tab/>
        <w:t>Study Methodology</w:t>
      </w:r>
    </w:p>
    <w:p w:rsidR="004E4730" w:rsidRDefault="004E4730" w:rsidP="009C2162">
      <w:pPr>
        <w:spacing w:line="360" w:lineRule="auto"/>
        <w:jc w:val="both"/>
        <w:rPr>
          <w:rFonts w:ascii="Times New Roman" w:hAnsi="Times New Roman" w:cs="Times New Roman"/>
          <w:sz w:val="24"/>
          <w:szCs w:val="24"/>
        </w:rPr>
      </w:pPr>
      <w:r w:rsidRPr="004E4730">
        <w:rPr>
          <w:rFonts w:ascii="Times New Roman" w:hAnsi="Times New Roman" w:cs="Times New Roman"/>
          <w:sz w:val="24"/>
          <w:szCs w:val="24"/>
        </w:rPr>
        <w:t xml:space="preserve">The </w:t>
      </w:r>
      <w:r w:rsidR="00A458C9">
        <w:rPr>
          <w:rFonts w:ascii="Times New Roman" w:hAnsi="Times New Roman" w:cs="Times New Roman"/>
          <w:sz w:val="24"/>
          <w:szCs w:val="24"/>
        </w:rPr>
        <w:t xml:space="preserve">proposed </w:t>
      </w:r>
      <w:r w:rsidRPr="004E4730">
        <w:rPr>
          <w:rFonts w:ascii="Times New Roman" w:hAnsi="Times New Roman" w:cs="Times New Roman"/>
          <w:sz w:val="24"/>
          <w:szCs w:val="24"/>
        </w:rPr>
        <w:t xml:space="preserve">project </w:t>
      </w:r>
      <w:r w:rsidR="00A458C9">
        <w:rPr>
          <w:rFonts w:ascii="Times New Roman" w:hAnsi="Times New Roman" w:cs="Times New Roman"/>
          <w:sz w:val="24"/>
          <w:szCs w:val="24"/>
        </w:rPr>
        <w:t>is</w:t>
      </w:r>
      <w:r w:rsidRPr="004E4730">
        <w:rPr>
          <w:rFonts w:ascii="Times New Roman" w:hAnsi="Times New Roman" w:cs="Times New Roman"/>
          <w:sz w:val="24"/>
          <w:szCs w:val="24"/>
        </w:rPr>
        <w:t xml:space="preserve"> situated 60km offshore</w:t>
      </w:r>
      <w:r w:rsidR="00A458C9">
        <w:rPr>
          <w:rFonts w:ascii="Times New Roman" w:hAnsi="Times New Roman" w:cs="Times New Roman"/>
          <w:sz w:val="24"/>
          <w:szCs w:val="24"/>
        </w:rPr>
        <w:t xml:space="preserve"> the coast of Akwa Ibom State</w:t>
      </w:r>
      <w:r w:rsidRPr="004E4730">
        <w:rPr>
          <w:rFonts w:ascii="Times New Roman" w:hAnsi="Times New Roman" w:cs="Times New Roman"/>
          <w:sz w:val="24"/>
          <w:szCs w:val="24"/>
        </w:rPr>
        <w:t>, therefore</w:t>
      </w:r>
      <w:r w:rsidR="00A458C9">
        <w:rPr>
          <w:rFonts w:ascii="Times New Roman" w:hAnsi="Times New Roman" w:cs="Times New Roman"/>
          <w:sz w:val="24"/>
          <w:szCs w:val="24"/>
        </w:rPr>
        <w:t>,</w:t>
      </w:r>
      <w:r w:rsidRPr="004E4730">
        <w:rPr>
          <w:rFonts w:ascii="Times New Roman" w:hAnsi="Times New Roman" w:cs="Times New Roman"/>
          <w:sz w:val="24"/>
          <w:szCs w:val="24"/>
        </w:rPr>
        <w:t xml:space="preserve"> </w:t>
      </w:r>
      <w:r w:rsidR="00A458C9">
        <w:rPr>
          <w:rFonts w:ascii="Times New Roman" w:hAnsi="Times New Roman" w:cs="Times New Roman"/>
          <w:sz w:val="24"/>
          <w:szCs w:val="24"/>
        </w:rPr>
        <w:t xml:space="preserve">individuals carring out activities along the shoreline, whose livelihood may be impacted by the proposed project were sampled for the </w:t>
      </w:r>
      <w:r w:rsidR="00A458C9" w:rsidRPr="004E4730">
        <w:rPr>
          <w:rFonts w:ascii="Times New Roman" w:hAnsi="Times New Roman" w:cs="Times New Roman"/>
          <w:sz w:val="24"/>
          <w:szCs w:val="24"/>
        </w:rPr>
        <w:t xml:space="preserve">socioeconomic </w:t>
      </w:r>
      <w:r w:rsidR="00A458C9">
        <w:rPr>
          <w:rFonts w:ascii="Times New Roman" w:hAnsi="Times New Roman" w:cs="Times New Roman"/>
          <w:sz w:val="24"/>
          <w:szCs w:val="24"/>
        </w:rPr>
        <w:t xml:space="preserve">and health assessment. </w:t>
      </w:r>
      <w:r w:rsidRPr="004E4730">
        <w:rPr>
          <w:rFonts w:ascii="Times New Roman" w:hAnsi="Times New Roman" w:cs="Times New Roman"/>
          <w:sz w:val="24"/>
          <w:szCs w:val="24"/>
        </w:rPr>
        <w:t xml:space="preserve">These individuals </w:t>
      </w:r>
      <w:r>
        <w:rPr>
          <w:rFonts w:ascii="Times New Roman" w:hAnsi="Times New Roman" w:cs="Times New Roman"/>
          <w:sz w:val="24"/>
          <w:szCs w:val="24"/>
        </w:rPr>
        <w:t xml:space="preserve">are </w:t>
      </w:r>
      <w:r w:rsidR="00A458C9">
        <w:rPr>
          <w:rFonts w:ascii="Times New Roman" w:hAnsi="Times New Roman" w:cs="Times New Roman"/>
          <w:sz w:val="24"/>
          <w:szCs w:val="24"/>
        </w:rPr>
        <w:t>recognized</w:t>
      </w:r>
      <w:r>
        <w:rPr>
          <w:rFonts w:ascii="Times New Roman" w:hAnsi="Times New Roman" w:cs="Times New Roman"/>
          <w:sz w:val="24"/>
          <w:szCs w:val="24"/>
        </w:rPr>
        <w:t xml:space="preserve"> as Project Affected Persons (PAP)</w:t>
      </w:r>
      <w:r w:rsidR="00A458C9">
        <w:rPr>
          <w:rFonts w:ascii="Times New Roman" w:hAnsi="Times New Roman" w:cs="Times New Roman"/>
          <w:sz w:val="24"/>
          <w:szCs w:val="24"/>
        </w:rPr>
        <w:t xml:space="preserve">. </w:t>
      </w:r>
      <w:r w:rsidRPr="004E4730">
        <w:rPr>
          <w:rFonts w:ascii="Times New Roman" w:hAnsi="Times New Roman" w:cs="Times New Roman"/>
          <w:sz w:val="24"/>
          <w:szCs w:val="24"/>
        </w:rPr>
        <w:t xml:space="preserve"> </w:t>
      </w:r>
      <w:r w:rsidR="00A458C9">
        <w:rPr>
          <w:rFonts w:ascii="Times New Roman" w:hAnsi="Times New Roman" w:cs="Times New Roman"/>
          <w:sz w:val="24"/>
          <w:szCs w:val="24"/>
        </w:rPr>
        <w:t xml:space="preserve">The </w:t>
      </w:r>
      <w:r w:rsidRPr="004E4730">
        <w:rPr>
          <w:rFonts w:ascii="Times New Roman" w:hAnsi="Times New Roman" w:cs="Times New Roman"/>
          <w:sz w:val="24"/>
          <w:szCs w:val="24"/>
        </w:rPr>
        <w:t>socioeconomic and health study was undertaken using a sequential mixed methods research design that integrated both quantitative and qualitative data gathering, analysis, and reporting techniques. Data was triangulated to distinguish perception from reality, and the study was carried out between the 9th and 15th of December 2022 and the 22nd and 23rd of March 2023. The study utilized a questionnaire for the collection of quantitative data and Key Informant Interviews (KII) for the collection of qualitative data.</w:t>
      </w:r>
    </w:p>
    <w:p w:rsidR="00CE3DB5" w:rsidRDefault="00A458C9" w:rsidP="009C2162">
      <w:pPr>
        <w:spacing w:line="360" w:lineRule="auto"/>
        <w:jc w:val="both"/>
        <w:rPr>
          <w:rFonts w:ascii="Times New Roman" w:eastAsia="Calibri" w:hAnsi="Times New Roman" w:cs="Times New Roman"/>
          <w:sz w:val="24"/>
          <w:szCs w:val="24"/>
        </w:rPr>
      </w:pPr>
      <w:r w:rsidRPr="00A458C9">
        <w:rPr>
          <w:rFonts w:ascii="Times New Roman" w:hAnsi="Times New Roman" w:cs="Times New Roman"/>
          <w:sz w:val="24"/>
          <w:szCs w:val="24"/>
        </w:rPr>
        <w:t xml:space="preserve">The data gathering process was strictly limited to individuals who provided their informed consent. </w:t>
      </w:r>
      <w:r w:rsidRPr="007B392A">
        <w:rPr>
          <w:rFonts w:ascii="Times New Roman" w:hAnsi="Times New Roman" w:cs="Times New Roman"/>
          <w:sz w:val="24"/>
          <w:szCs w:val="24"/>
        </w:rPr>
        <w:t xml:space="preserve">This </w:t>
      </w:r>
      <w:r w:rsidR="00CE3DB5" w:rsidRPr="007B392A">
        <w:rPr>
          <w:rFonts w:ascii="Times New Roman" w:hAnsi="Times New Roman" w:cs="Times New Roman"/>
          <w:sz w:val="24"/>
          <w:szCs w:val="24"/>
        </w:rPr>
        <w:t>study made use of Computer Assisted Personal</w:t>
      </w:r>
      <w:r w:rsidR="00CE3DB5">
        <w:rPr>
          <w:rFonts w:ascii="Times New Roman" w:hAnsi="Times New Roman" w:cs="Times New Roman"/>
          <w:sz w:val="24"/>
          <w:szCs w:val="24"/>
        </w:rPr>
        <w:t xml:space="preserve"> Interviewing (CAPI)</w:t>
      </w:r>
      <w:r w:rsidR="00CE3DB5" w:rsidRPr="007B392A">
        <w:rPr>
          <w:rFonts w:ascii="Times New Roman" w:hAnsi="Times New Roman" w:cs="Times New Roman"/>
          <w:sz w:val="24"/>
          <w:szCs w:val="24"/>
        </w:rPr>
        <w:t xml:space="preserve"> Software </w:t>
      </w:r>
      <w:r w:rsidRPr="00A458C9">
        <w:rPr>
          <w:rFonts w:ascii="Times New Roman" w:hAnsi="Times New Roman" w:cs="Times New Roman"/>
          <w:sz w:val="24"/>
          <w:szCs w:val="24"/>
        </w:rPr>
        <w:lastRenderedPageBreak/>
        <w:t>specifically KoBo ToolBox and Zoho Survey, which were accessed via smartphone and facilitated by capable survey enumerators.</w:t>
      </w:r>
      <w:r w:rsidR="00CE3DB5" w:rsidRPr="001B3BD6">
        <w:rPr>
          <w:rFonts w:ascii="Times New Roman" w:eastAsia="Calibri" w:hAnsi="Times New Roman" w:cs="Times New Roman"/>
          <w:sz w:val="24"/>
          <w:szCs w:val="24"/>
        </w:rPr>
        <w:t xml:space="preserve"> The questionnaire was </w:t>
      </w:r>
      <w:r w:rsidR="004E4730">
        <w:rPr>
          <w:rFonts w:ascii="Times New Roman" w:eastAsia="Calibri" w:hAnsi="Times New Roman" w:cs="Times New Roman"/>
          <w:sz w:val="24"/>
          <w:szCs w:val="24"/>
        </w:rPr>
        <w:t>to PAPs</w:t>
      </w:r>
      <w:r w:rsidR="00CE3DB5">
        <w:rPr>
          <w:rFonts w:ascii="Times New Roman" w:eastAsia="Calibri" w:hAnsi="Times New Roman" w:cs="Times New Roman"/>
          <w:sz w:val="24"/>
          <w:szCs w:val="24"/>
        </w:rPr>
        <w:t xml:space="preserve"> </w:t>
      </w:r>
      <w:r w:rsidR="00CE3DB5" w:rsidRPr="001B3BD6">
        <w:rPr>
          <w:rFonts w:ascii="Times New Roman" w:eastAsia="Calibri" w:hAnsi="Times New Roman" w:cs="Times New Roman"/>
          <w:sz w:val="24"/>
          <w:szCs w:val="24"/>
        </w:rPr>
        <w:t xml:space="preserve">to </w:t>
      </w:r>
      <w:r w:rsidR="004E4730">
        <w:rPr>
          <w:rFonts w:ascii="Times New Roman" w:eastAsia="Calibri" w:hAnsi="Times New Roman" w:cs="Times New Roman"/>
          <w:sz w:val="24"/>
          <w:szCs w:val="24"/>
        </w:rPr>
        <w:t>gather</w:t>
      </w:r>
      <w:r w:rsidR="00CE3DB5" w:rsidRPr="001B3BD6">
        <w:rPr>
          <w:rFonts w:ascii="Times New Roman" w:eastAsia="Calibri" w:hAnsi="Times New Roman" w:cs="Times New Roman"/>
          <w:sz w:val="24"/>
          <w:szCs w:val="24"/>
        </w:rPr>
        <w:t xml:space="preserve"> information on socioeconomic and demographic characteristics of </w:t>
      </w:r>
      <w:r w:rsidR="004E4730">
        <w:rPr>
          <w:rFonts w:ascii="Times New Roman" w:eastAsia="Calibri" w:hAnsi="Times New Roman" w:cs="Times New Roman"/>
          <w:sz w:val="24"/>
          <w:szCs w:val="24"/>
        </w:rPr>
        <w:t xml:space="preserve">the </w:t>
      </w:r>
      <w:r w:rsidR="00CE3DB5" w:rsidRPr="001B3BD6">
        <w:rPr>
          <w:rFonts w:ascii="Times New Roman" w:eastAsia="Calibri" w:hAnsi="Times New Roman" w:cs="Times New Roman"/>
          <w:sz w:val="24"/>
          <w:szCs w:val="24"/>
        </w:rPr>
        <w:t xml:space="preserve">communities such as; age, sex, marital status, family size, size of household, </w:t>
      </w:r>
      <w:r w:rsidR="00D66198">
        <w:rPr>
          <w:rFonts w:ascii="Times New Roman" w:eastAsia="Calibri" w:hAnsi="Times New Roman" w:cs="Times New Roman"/>
          <w:sz w:val="24"/>
          <w:szCs w:val="24"/>
        </w:rPr>
        <w:t xml:space="preserve">and </w:t>
      </w:r>
      <w:r w:rsidR="00CE3DB5" w:rsidRPr="001B3BD6">
        <w:rPr>
          <w:rFonts w:ascii="Times New Roman" w:eastAsia="Calibri" w:hAnsi="Times New Roman" w:cs="Times New Roman"/>
          <w:sz w:val="24"/>
          <w:szCs w:val="24"/>
        </w:rPr>
        <w:t>major and subsidiary occupations, among others</w:t>
      </w:r>
      <w:r w:rsidR="00CE3DB5">
        <w:rPr>
          <w:rFonts w:ascii="Times New Roman" w:eastAsia="Calibri" w:hAnsi="Times New Roman" w:cs="Times New Roman"/>
          <w:sz w:val="24"/>
          <w:szCs w:val="24"/>
        </w:rPr>
        <w:t xml:space="preserve">.  </w:t>
      </w:r>
    </w:p>
    <w:p w:rsidR="004E4730" w:rsidRDefault="004E4730" w:rsidP="00CE3DB5">
      <w:pPr>
        <w:spacing w:line="360" w:lineRule="auto"/>
        <w:jc w:val="both"/>
        <w:rPr>
          <w:rFonts w:ascii="Times New Roman" w:hAnsi="Times New Roman" w:cs="Times New Roman"/>
          <w:sz w:val="24"/>
          <w:szCs w:val="24"/>
        </w:rPr>
      </w:pPr>
      <w:r w:rsidRPr="004E4730">
        <w:rPr>
          <w:rFonts w:ascii="Times New Roman" w:hAnsi="Times New Roman" w:cs="Times New Roman"/>
          <w:sz w:val="24"/>
          <w:szCs w:val="24"/>
        </w:rPr>
        <w:t>A standard 10% non-response rate was included in the sample size, as it was expected that some individuals in the study area may refuse to participate or withdraw from the interview midway. The study involved a sample size of 600 respondents, and 585 complete responses were analyzed for the study. The systematic sampling technique employed ensured a balanced representation of both males and females among the respondents. In addition to the primary data collected through the questionnaire, secondary data sources were also utilized, including previous studies, articles, and research papers. When possible, information sources were used in combination to ensure the reliability and accuracy of the data. Furthermore, visits were made to existing basic facilities such as education and health facilities.</w:t>
      </w:r>
    </w:p>
    <w:p w:rsidR="009C2162" w:rsidRPr="00492CD7" w:rsidRDefault="009C2162" w:rsidP="00492CD7">
      <w:pPr>
        <w:pStyle w:val="ListParagraph"/>
        <w:numPr>
          <w:ilvl w:val="0"/>
          <w:numId w:val="6"/>
        </w:numPr>
        <w:spacing w:line="360" w:lineRule="auto"/>
        <w:jc w:val="both"/>
        <w:rPr>
          <w:rFonts w:ascii="Times New Roman" w:hAnsi="Times New Roman" w:cs="Times New Roman"/>
          <w:b/>
          <w:i/>
          <w:sz w:val="24"/>
          <w:szCs w:val="24"/>
          <w:lang w:val="en-US"/>
        </w:rPr>
      </w:pPr>
      <w:r w:rsidRPr="00492CD7">
        <w:rPr>
          <w:rFonts w:ascii="Times New Roman" w:hAnsi="Times New Roman" w:cs="Times New Roman"/>
          <w:b/>
          <w:i/>
          <w:sz w:val="24"/>
          <w:szCs w:val="24"/>
          <w:lang w:val="en-US"/>
        </w:rPr>
        <w:t>Analytical Techniques</w:t>
      </w:r>
    </w:p>
    <w:p w:rsidR="009C2162" w:rsidRDefault="004E4730" w:rsidP="009C2162">
      <w:pPr>
        <w:spacing w:line="360" w:lineRule="auto"/>
        <w:jc w:val="both"/>
        <w:rPr>
          <w:rFonts w:ascii="Times New Roman" w:hAnsi="Times New Roman" w:cs="Times New Roman"/>
          <w:sz w:val="24"/>
          <w:szCs w:val="24"/>
          <w:lang w:val="en-US"/>
        </w:rPr>
      </w:pPr>
      <w:r w:rsidRPr="004E4730">
        <w:rPr>
          <w:rFonts w:ascii="Times New Roman" w:hAnsi="Times New Roman" w:cs="Times New Roman"/>
          <w:sz w:val="24"/>
          <w:szCs w:val="24"/>
          <w:lang w:val="en-US"/>
        </w:rPr>
        <w:t>The collated data w</w:t>
      </w:r>
      <w:r>
        <w:rPr>
          <w:rFonts w:ascii="Times New Roman" w:hAnsi="Times New Roman" w:cs="Times New Roman"/>
          <w:sz w:val="24"/>
          <w:szCs w:val="24"/>
          <w:lang w:val="en-US"/>
        </w:rPr>
        <w:t>ere</w:t>
      </w:r>
      <w:r w:rsidRPr="004E4730">
        <w:rPr>
          <w:rFonts w:ascii="Times New Roman" w:hAnsi="Times New Roman" w:cs="Times New Roman"/>
          <w:sz w:val="24"/>
          <w:szCs w:val="24"/>
          <w:lang w:val="en-US"/>
        </w:rPr>
        <w:t xml:space="preserve"> analyzed using a range of analytical techniques, with a particular focus on descriptive statistics. These methods allowed for a comprehensive understanding of the data, through the use of means, percentages, frequency tables, and charts. By utilizing these techniques, valuable insights </w:t>
      </w:r>
      <w:r>
        <w:rPr>
          <w:rFonts w:ascii="Times New Roman" w:hAnsi="Times New Roman" w:cs="Times New Roman"/>
          <w:sz w:val="24"/>
          <w:szCs w:val="24"/>
          <w:lang w:val="en-US"/>
        </w:rPr>
        <w:t xml:space="preserve">were gained </w:t>
      </w:r>
      <w:r w:rsidRPr="004E4730">
        <w:rPr>
          <w:rFonts w:ascii="Times New Roman" w:hAnsi="Times New Roman" w:cs="Times New Roman"/>
          <w:sz w:val="24"/>
          <w:szCs w:val="24"/>
          <w:lang w:val="en-US"/>
        </w:rPr>
        <w:t xml:space="preserve">and informed decisions </w:t>
      </w:r>
      <w:r>
        <w:rPr>
          <w:rFonts w:ascii="Times New Roman" w:hAnsi="Times New Roman" w:cs="Times New Roman"/>
          <w:sz w:val="24"/>
          <w:szCs w:val="24"/>
          <w:lang w:val="en-US"/>
        </w:rPr>
        <w:t>were mad</w:t>
      </w:r>
      <w:r w:rsidRPr="004E4730">
        <w:rPr>
          <w:rFonts w:ascii="Times New Roman" w:hAnsi="Times New Roman" w:cs="Times New Roman"/>
          <w:sz w:val="24"/>
          <w:szCs w:val="24"/>
          <w:lang w:val="en-US"/>
        </w:rPr>
        <w:t>e based on the data. Overall, our analytical approach was both thorough and professional, ensuring that the data was carefully examined and interpreted.</w:t>
      </w:r>
    </w:p>
    <w:p w:rsidR="009C2162" w:rsidRPr="009C2162" w:rsidRDefault="009C2162" w:rsidP="009C2162">
      <w:pPr>
        <w:spacing w:line="360" w:lineRule="auto"/>
        <w:jc w:val="both"/>
        <w:rPr>
          <w:rFonts w:ascii="Times New Roman" w:hAnsi="Times New Roman" w:cs="Times New Roman"/>
          <w:sz w:val="24"/>
          <w:szCs w:val="24"/>
        </w:rPr>
      </w:pPr>
    </w:p>
    <w:p w:rsidR="009C2162" w:rsidRDefault="00B026E5" w:rsidP="00CE3DB5">
      <w:pPr>
        <w:spacing w:line="360" w:lineRule="auto"/>
        <w:jc w:val="both"/>
        <w:rPr>
          <w:rFonts w:ascii="Times New Roman" w:hAnsi="Times New Roman" w:cs="Times New Roman"/>
          <w:b/>
          <w:sz w:val="24"/>
          <w:szCs w:val="24"/>
        </w:rPr>
      </w:pPr>
      <w:r w:rsidRPr="00B026E5">
        <w:rPr>
          <w:rFonts w:ascii="Times New Roman" w:hAnsi="Times New Roman" w:cs="Times New Roman"/>
          <w:b/>
          <w:sz w:val="24"/>
          <w:szCs w:val="24"/>
        </w:rPr>
        <w:t>4.5.3</w:t>
      </w:r>
      <w:r w:rsidRPr="00B026E5">
        <w:rPr>
          <w:rFonts w:ascii="Times New Roman" w:hAnsi="Times New Roman" w:cs="Times New Roman"/>
          <w:b/>
          <w:sz w:val="24"/>
          <w:szCs w:val="24"/>
        </w:rPr>
        <w:tab/>
        <w:t>Demographic Profile of the Project Areas of Influence (AoI)</w:t>
      </w:r>
    </w:p>
    <w:p w:rsidR="00B026E5" w:rsidRPr="00B026E5" w:rsidRDefault="008E5F90" w:rsidP="00B026E5">
      <w:pPr>
        <w:pStyle w:val="ListParagraph"/>
        <w:numPr>
          <w:ilvl w:val="0"/>
          <w:numId w:val="6"/>
        </w:num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Age Distribution</w:t>
      </w:r>
    </w:p>
    <w:p w:rsidR="00F8783A" w:rsidRPr="00F8783A" w:rsidRDefault="0037642C" w:rsidP="00F8783A">
      <w:pPr>
        <w:spacing w:line="360" w:lineRule="auto"/>
        <w:jc w:val="both"/>
        <w:rPr>
          <w:rFonts w:ascii="Times New Roman" w:hAnsi="Times New Roman" w:cs="Times New Roman"/>
          <w:sz w:val="24"/>
          <w:szCs w:val="24"/>
          <w:lang w:val="en-US"/>
        </w:rPr>
      </w:pPr>
      <w:r w:rsidRPr="0037642C">
        <w:rPr>
          <w:rFonts w:ascii="Times New Roman" w:hAnsi="Times New Roman" w:cs="Times New Roman"/>
          <w:sz w:val="24"/>
          <w:szCs w:val="24"/>
        </w:rPr>
        <w:t xml:space="preserve">Population structure affects </w:t>
      </w:r>
      <w:r w:rsidR="00D66198">
        <w:rPr>
          <w:rFonts w:ascii="Times New Roman" w:hAnsi="Times New Roman" w:cs="Times New Roman"/>
          <w:sz w:val="24"/>
          <w:szCs w:val="24"/>
        </w:rPr>
        <w:t xml:space="preserve">the </w:t>
      </w:r>
      <w:r w:rsidRPr="0037642C">
        <w:rPr>
          <w:rFonts w:ascii="Times New Roman" w:hAnsi="Times New Roman" w:cs="Times New Roman"/>
          <w:sz w:val="24"/>
          <w:szCs w:val="24"/>
        </w:rPr>
        <w:t xml:space="preserve">age and sex composition of any study area. In terms of age structure and distribution, the general study area exhibits the typical pyramidal structure characteristic of Akwa Ibom and Nigeria, in general. </w:t>
      </w:r>
      <w:r w:rsidR="00D66198">
        <w:rPr>
          <w:rFonts w:ascii="Times New Roman" w:hAnsi="Times New Roman" w:cs="Times New Roman"/>
          <w:sz w:val="24"/>
          <w:szCs w:val="24"/>
        </w:rPr>
        <w:t>The p</w:t>
      </w:r>
      <w:r w:rsidRPr="0037642C">
        <w:rPr>
          <w:rFonts w:ascii="Times New Roman" w:hAnsi="Times New Roman" w:cs="Times New Roman"/>
          <w:sz w:val="24"/>
          <w:szCs w:val="24"/>
        </w:rPr>
        <w:t>opulation is rather loaded for the lower</w:t>
      </w:r>
      <w:r w:rsidR="00D66198">
        <w:rPr>
          <w:rFonts w:ascii="Times New Roman" w:hAnsi="Times New Roman" w:cs="Times New Roman"/>
          <w:sz w:val="24"/>
          <w:szCs w:val="24"/>
        </w:rPr>
        <w:t>-</w:t>
      </w:r>
      <w:r w:rsidRPr="0037642C">
        <w:rPr>
          <w:rFonts w:ascii="Times New Roman" w:hAnsi="Times New Roman" w:cs="Times New Roman"/>
          <w:sz w:val="24"/>
          <w:szCs w:val="24"/>
        </w:rPr>
        <w:t>range cohorts.</w:t>
      </w:r>
      <w:r w:rsidR="00F8783A">
        <w:rPr>
          <w:rFonts w:ascii="Times New Roman" w:hAnsi="Times New Roman" w:cs="Times New Roman"/>
          <w:sz w:val="24"/>
          <w:szCs w:val="24"/>
        </w:rPr>
        <w:t xml:space="preserve"> </w:t>
      </w:r>
      <w:r w:rsidR="00F8783A" w:rsidRPr="007D2467">
        <w:rPr>
          <w:rFonts w:ascii="Times New Roman" w:hAnsi="Times New Roman" w:cs="Times New Roman"/>
          <w:sz w:val="24"/>
          <w:szCs w:val="24"/>
        </w:rPr>
        <w:t xml:space="preserve">Analysis of the data obtained </w:t>
      </w:r>
      <w:r w:rsidR="00F8783A">
        <w:rPr>
          <w:rFonts w:ascii="Times New Roman" w:hAnsi="Times New Roman" w:cs="Times New Roman"/>
          <w:sz w:val="24"/>
          <w:szCs w:val="24"/>
        </w:rPr>
        <w:t xml:space="preserve">indicated </w:t>
      </w:r>
      <w:r w:rsidR="00F8783A" w:rsidRPr="007D2467">
        <w:rPr>
          <w:rFonts w:ascii="Times New Roman" w:hAnsi="Times New Roman" w:cs="Times New Roman"/>
          <w:sz w:val="24"/>
          <w:szCs w:val="24"/>
        </w:rPr>
        <w:t xml:space="preserve">that </w:t>
      </w:r>
      <w:r w:rsidR="00F8783A">
        <w:rPr>
          <w:rFonts w:ascii="Times New Roman" w:hAnsi="Times New Roman" w:cs="Times New Roman"/>
          <w:sz w:val="24"/>
          <w:szCs w:val="24"/>
        </w:rPr>
        <w:t xml:space="preserve">the </w:t>
      </w:r>
      <w:r w:rsidR="00F8783A" w:rsidRPr="007D2467">
        <w:rPr>
          <w:rFonts w:ascii="Times New Roman" w:hAnsi="Times New Roman" w:cs="Times New Roman"/>
          <w:sz w:val="24"/>
          <w:szCs w:val="24"/>
        </w:rPr>
        <w:t>majority</w:t>
      </w:r>
      <w:r w:rsidR="00F8783A">
        <w:rPr>
          <w:rFonts w:ascii="Times New Roman" w:hAnsi="Times New Roman" w:cs="Times New Roman"/>
          <w:sz w:val="24"/>
          <w:szCs w:val="24"/>
        </w:rPr>
        <w:t xml:space="preserve"> (47.52</w:t>
      </w:r>
      <w:r w:rsidR="00F8783A" w:rsidRPr="007D2467">
        <w:rPr>
          <w:rFonts w:ascii="Times New Roman" w:hAnsi="Times New Roman" w:cs="Times New Roman"/>
          <w:sz w:val="24"/>
          <w:szCs w:val="24"/>
        </w:rPr>
        <w:t xml:space="preserve">%) of the respondents were youths aged within the age bracket of </w:t>
      </w:r>
      <w:r w:rsidR="00F8783A" w:rsidRPr="007D2467">
        <w:rPr>
          <w:rFonts w:ascii="Times New Roman" w:hAnsi="Times New Roman" w:cs="Times New Roman"/>
          <w:bCs/>
          <w:sz w:val="24"/>
          <w:szCs w:val="24"/>
        </w:rPr>
        <w:t xml:space="preserve">25-35 years </w:t>
      </w:r>
      <w:r w:rsidR="005A2166">
        <w:rPr>
          <w:rFonts w:ascii="Times New Roman" w:hAnsi="Times New Roman" w:cs="Times New Roman"/>
          <w:sz w:val="24"/>
          <w:szCs w:val="24"/>
        </w:rPr>
        <w:t>(Figure 5</w:t>
      </w:r>
      <w:r w:rsidR="00F8783A" w:rsidRPr="005A2166">
        <w:rPr>
          <w:rFonts w:ascii="Times New Roman" w:hAnsi="Times New Roman" w:cs="Times New Roman"/>
          <w:sz w:val="24"/>
          <w:szCs w:val="24"/>
        </w:rPr>
        <w:t>),</w:t>
      </w:r>
      <w:r w:rsidR="00F8783A" w:rsidRPr="007D2467">
        <w:rPr>
          <w:rFonts w:ascii="Times New Roman" w:hAnsi="Times New Roman" w:cs="Times New Roman"/>
          <w:sz w:val="24"/>
          <w:szCs w:val="24"/>
        </w:rPr>
        <w:t xml:space="preserve"> although</w:t>
      </w:r>
      <w:r w:rsidR="00F8783A">
        <w:rPr>
          <w:rFonts w:ascii="Times New Roman" w:hAnsi="Times New Roman" w:cs="Times New Roman"/>
          <w:sz w:val="24"/>
          <w:szCs w:val="24"/>
        </w:rPr>
        <w:t>,</w:t>
      </w:r>
      <w:r w:rsidR="00F8783A" w:rsidRPr="007D2467">
        <w:rPr>
          <w:rFonts w:ascii="Times New Roman" w:hAnsi="Times New Roman" w:cs="Times New Roman"/>
          <w:sz w:val="24"/>
          <w:szCs w:val="24"/>
        </w:rPr>
        <w:t xml:space="preserve"> </w:t>
      </w:r>
      <w:r w:rsidR="00F8783A">
        <w:rPr>
          <w:rFonts w:ascii="Times New Roman" w:hAnsi="Times New Roman" w:cs="Times New Roman"/>
          <w:sz w:val="24"/>
          <w:szCs w:val="24"/>
        </w:rPr>
        <w:t>an appreciable proportion (23.42</w:t>
      </w:r>
      <w:r w:rsidR="00F8783A" w:rsidRPr="007D2467">
        <w:rPr>
          <w:rFonts w:ascii="Times New Roman" w:hAnsi="Times New Roman" w:cs="Times New Roman"/>
          <w:sz w:val="24"/>
          <w:szCs w:val="24"/>
        </w:rPr>
        <w:t xml:space="preserve">%) were also aged between 35-45 years, while those aged 65 years and above are </w:t>
      </w:r>
      <w:r w:rsidR="00F8783A">
        <w:rPr>
          <w:rFonts w:ascii="Times New Roman" w:hAnsi="Times New Roman" w:cs="Times New Roman"/>
          <w:sz w:val="24"/>
          <w:szCs w:val="24"/>
        </w:rPr>
        <w:t>fewest, constituting less than 3</w:t>
      </w:r>
      <w:r w:rsidR="00F8783A" w:rsidRPr="007D2467">
        <w:rPr>
          <w:rFonts w:ascii="Times New Roman" w:hAnsi="Times New Roman" w:cs="Times New Roman"/>
          <w:sz w:val="24"/>
          <w:szCs w:val="24"/>
        </w:rPr>
        <w:t>%.</w:t>
      </w:r>
      <w:r w:rsidR="00F8783A">
        <w:rPr>
          <w:rFonts w:ascii="Times New Roman" w:hAnsi="Times New Roman" w:cs="Times New Roman"/>
          <w:sz w:val="24"/>
          <w:szCs w:val="24"/>
        </w:rPr>
        <w:t xml:space="preserve"> </w:t>
      </w:r>
      <w:r w:rsidR="00F8783A" w:rsidRPr="00F8783A">
        <w:rPr>
          <w:rFonts w:ascii="Times New Roman" w:hAnsi="Times New Roman" w:cs="Times New Roman"/>
          <w:sz w:val="24"/>
          <w:szCs w:val="24"/>
          <w:lang w:val="en-US"/>
        </w:rPr>
        <w:t xml:space="preserve">The Centre for Population and </w:t>
      </w:r>
      <w:r w:rsidR="00F8783A" w:rsidRPr="00F8783A">
        <w:rPr>
          <w:rFonts w:ascii="Times New Roman" w:hAnsi="Times New Roman" w:cs="Times New Roman"/>
          <w:sz w:val="24"/>
          <w:szCs w:val="24"/>
          <w:lang w:val="en-US"/>
        </w:rPr>
        <w:lastRenderedPageBreak/>
        <w:t xml:space="preserve">Environmental Development, extrapolated the population of Akwa Ibom State for 2003, as made up of 62.1% in the below 30 years age category and 35.8% in the 30 – 69 years category (CPED, 2005). This implies a young and growing population with </w:t>
      </w:r>
      <w:r w:rsidR="00D66198">
        <w:rPr>
          <w:rFonts w:ascii="Times New Roman" w:hAnsi="Times New Roman" w:cs="Times New Roman"/>
          <w:sz w:val="24"/>
          <w:szCs w:val="24"/>
          <w:lang w:val="en-US"/>
        </w:rPr>
        <w:t xml:space="preserve">a </w:t>
      </w:r>
      <w:r w:rsidR="00F8783A" w:rsidRPr="00F8783A">
        <w:rPr>
          <w:rFonts w:ascii="Times New Roman" w:hAnsi="Times New Roman" w:cs="Times New Roman"/>
          <w:sz w:val="24"/>
          <w:szCs w:val="24"/>
          <w:lang w:val="en-US"/>
        </w:rPr>
        <w:t>heavy burden on the adult population, a high dependency ratio, as well as a high unemployment ratio.</w:t>
      </w:r>
    </w:p>
    <w:p w:rsidR="00F8783A" w:rsidRDefault="00F8783A" w:rsidP="00F8783A">
      <w:pPr>
        <w:spacing w:after="0" w:line="276" w:lineRule="auto"/>
        <w:jc w:val="both"/>
        <w:rPr>
          <w:rFonts w:ascii="Times New Roman" w:hAnsi="Times New Roman" w:cs="Times New Roman"/>
          <w:sz w:val="24"/>
          <w:szCs w:val="24"/>
        </w:rPr>
      </w:pPr>
      <w:r>
        <w:rPr>
          <w:noProof/>
          <w:lang w:eastAsia="en-GB"/>
        </w:rPr>
        <w:drawing>
          <wp:inline distT="0" distB="0" distL="0" distR="0" wp14:anchorId="7632E681" wp14:editId="19C1D222">
            <wp:extent cx="6049926" cy="2870791"/>
            <wp:effectExtent l="0" t="0" r="27305" b="254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783A" w:rsidRDefault="005A2166" w:rsidP="00F8783A">
      <w:pPr>
        <w:spacing w:after="0" w:line="276" w:lineRule="auto"/>
        <w:jc w:val="center"/>
        <w:rPr>
          <w:rFonts w:ascii="Times New Roman" w:hAnsi="Times New Roman" w:cs="Times New Roman"/>
          <w:sz w:val="24"/>
          <w:szCs w:val="24"/>
        </w:rPr>
      </w:pPr>
      <w:r w:rsidRPr="005A2166">
        <w:rPr>
          <w:rFonts w:ascii="Times New Roman" w:hAnsi="Times New Roman" w:cs="Times New Roman"/>
          <w:sz w:val="24"/>
          <w:szCs w:val="24"/>
        </w:rPr>
        <w:t>Figure 5</w:t>
      </w:r>
      <w:r w:rsidR="00F8783A">
        <w:rPr>
          <w:rFonts w:ascii="Times New Roman" w:hAnsi="Times New Roman" w:cs="Times New Roman"/>
          <w:sz w:val="24"/>
          <w:szCs w:val="24"/>
        </w:rPr>
        <w:t>: Age Distribution of the sampled respondents</w:t>
      </w:r>
    </w:p>
    <w:p w:rsidR="00F8783A" w:rsidRPr="0016013B" w:rsidRDefault="00F8783A" w:rsidP="00F8783A">
      <w:pPr>
        <w:spacing w:after="0" w:line="276" w:lineRule="auto"/>
        <w:jc w:val="center"/>
        <w:rPr>
          <w:rFonts w:ascii="Times New Roman" w:hAnsi="Times New Roman" w:cs="Times New Roman"/>
          <w:i/>
          <w:sz w:val="24"/>
          <w:szCs w:val="24"/>
        </w:rPr>
      </w:pPr>
      <w:r w:rsidRPr="007D2467">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7D2467">
        <w:rPr>
          <w:rFonts w:ascii="Times New Roman" w:hAnsi="Times New Roman" w:cs="Times New Roman"/>
          <w:i/>
          <w:sz w:val="24"/>
          <w:szCs w:val="24"/>
        </w:rPr>
        <w:t>survey, 2022</w:t>
      </w:r>
    </w:p>
    <w:p w:rsidR="00F8783A" w:rsidRDefault="00F8783A" w:rsidP="00F8783A">
      <w:pPr>
        <w:spacing w:line="360" w:lineRule="auto"/>
        <w:jc w:val="both"/>
        <w:rPr>
          <w:rFonts w:ascii="Times New Roman" w:hAnsi="Times New Roman" w:cs="Times New Roman"/>
          <w:sz w:val="24"/>
          <w:szCs w:val="24"/>
        </w:rPr>
      </w:pPr>
    </w:p>
    <w:p w:rsidR="008E5F90" w:rsidRPr="008E5F90" w:rsidRDefault="008E5F90" w:rsidP="008E5F90">
      <w:pPr>
        <w:pStyle w:val="ListParagraph"/>
        <w:numPr>
          <w:ilvl w:val="0"/>
          <w:numId w:val="6"/>
        </w:numPr>
        <w:spacing w:line="360" w:lineRule="auto"/>
        <w:jc w:val="both"/>
        <w:rPr>
          <w:rFonts w:ascii="Times New Roman" w:hAnsi="Times New Roman" w:cs="Times New Roman"/>
          <w:b/>
          <w:i/>
          <w:sz w:val="24"/>
          <w:szCs w:val="24"/>
        </w:rPr>
      </w:pPr>
      <w:r w:rsidRPr="008E5F90">
        <w:rPr>
          <w:rFonts w:ascii="Times New Roman" w:hAnsi="Times New Roman" w:cs="Times New Roman"/>
          <w:b/>
          <w:i/>
          <w:sz w:val="24"/>
          <w:szCs w:val="24"/>
        </w:rPr>
        <w:t>Gender Structure</w:t>
      </w:r>
    </w:p>
    <w:p w:rsidR="008E5F90" w:rsidRDefault="008E5F90" w:rsidP="008E5F90">
      <w:pPr>
        <w:spacing w:line="360" w:lineRule="auto"/>
        <w:jc w:val="both"/>
        <w:rPr>
          <w:rFonts w:ascii="Times New Roman" w:hAnsi="Times New Roman" w:cs="Times New Roman"/>
          <w:sz w:val="24"/>
          <w:szCs w:val="24"/>
        </w:rPr>
      </w:pPr>
      <w:r w:rsidRPr="008E5F90">
        <w:rPr>
          <w:rFonts w:ascii="Times New Roman" w:hAnsi="Times New Roman" w:cs="Times New Roman"/>
          <w:sz w:val="24"/>
          <w:szCs w:val="24"/>
        </w:rPr>
        <w:t xml:space="preserve">The analysis of the data obtained from the sampled respondents shows that </w:t>
      </w:r>
      <w:r w:rsidR="00D66198">
        <w:rPr>
          <w:rFonts w:ascii="Times New Roman" w:hAnsi="Times New Roman" w:cs="Times New Roman"/>
          <w:sz w:val="24"/>
          <w:szCs w:val="24"/>
        </w:rPr>
        <w:t xml:space="preserve">the </w:t>
      </w:r>
      <w:r w:rsidRPr="008E5F90">
        <w:rPr>
          <w:rFonts w:ascii="Times New Roman" w:hAnsi="Times New Roman" w:cs="Times New Roman"/>
          <w:sz w:val="24"/>
          <w:szCs w:val="24"/>
        </w:rPr>
        <w:t>majority of the respondents representing 70.43% are male, while 29.57% are female.</w:t>
      </w:r>
      <w:r>
        <w:rPr>
          <w:rFonts w:ascii="Times New Roman" w:hAnsi="Times New Roman" w:cs="Times New Roman"/>
          <w:sz w:val="24"/>
          <w:szCs w:val="24"/>
        </w:rPr>
        <w:t xml:space="preserve"> </w:t>
      </w:r>
      <w:r w:rsidR="00594B27">
        <w:rPr>
          <w:rFonts w:ascii="Times New Roman" w:hAnsi="Times New Roman" w:cs="Times New Roman"/>
          <w:sz w:val="24"/>
          <w:szCs w:val="24"/>
        </w:rPr>
        <w:t>About</w:t>
      </w:r>
      <w:r w:rsidRPr="008E5F90">
        <w:rPr>
          <w:rFonts w:ascii="Times New Roman" w:hAnsi="Times New Roman" w:cs="Times New Roman"/>
          <w:sz w:val="24"/>
          <w:szCs w:val="24"/>
        </w:rPr>
        <w:t xml:space="preserve"> sex structure, gender statistics for Akwa Ibom State indicate a sex (male: female) ratio of 103.3 (NPC, 2006). This figure is quite close to the national ratio of 103, meaning that the male population is slightly higher than the female population.</w:t>
      </w:r>
      <w:r>
        <w:rPr>
          <w:rFonts w:ascii="Times New Roman" w:hAnsi="Times New Roman" w:cs="Times New Roman"/>
          <w:sz w:val="24"/>
          <w:szCs w:val="24"/>
        </w:rPr>
        <w:t xml:space="preserve"> </w:t>
      </w:r>
    </w:p>
    <w:p w:rsidR="000442FD" w:rsidRPr="007D2467" w:rsidRDefault="000442FD" w:rsidP="00594B27">
      <w:pPr>
        <w:spacing w:after="0" w:line="360" w:lineRule="auto"/>
        <w:jc w:val="center"/>
        <w:rPr>
          <w:rFonts w:ascii="Times New Roman" w:hAnsi="Times New Roman" w:cs="Times New Roman"/>
          <w:sz w:val="24"/>
          <w:szCs w:val="24"/>
        </w:rPr>
      </w:pPr>
      <w:r>
        <w:rPr>
          <w:noProof/>
          <w:lang w:eastAsia="en-GB"/>
        </w:rPr>
        <w:lastRenderedPageBreak/>
        <w:drawing>
          <wp:inline distT="0" distB="0" distL="0" distR="0" wp14:anchorId="39ED96F7" wp14:editId="6AC54D7B">
            <wp:extent cx="5167423" cy="2743200"/>
            <wp:effectExtent l="0" t="0" r="1460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42FD" w:rsidRDefault="005A2166" w:rsidP="000442FD">
      <w:pPr>
        <w:spacing w:after="0" w:line="276" w:lineRule="auto"/>
        <w:jc w:val="center"/>
        <w:rPr>
          <w:rFonts w:ascii="Times New Roman" w:hAnsi="Times New Roman" w:cs="Times New Roman"/>
          <w:sz w:val="24"/>
          <w:szCs w:val="24"/>
        </w:rPr>
      </w:pPr>
      <w:r w:rsidRPr="005A2166">
        <w:rPr>
          <w:rFonts w:ascii="Times New Roman" w:hAnsi="Times New Roman" w:cs="Times New Roman"/>
          <w:sz w:val="24"/>
          <w:szCs w:val="24"/>
        </w:rPr>
        <w:t>Figure 6</w:t>
      </w:r>
      <w:r w:rsidR="000442FD" w:rsidRPr="005A2166">
        <w:rPr>
          <w:rFonts w:ascii="Times New Roman" w:hAnsi="Times New Roman" w:cs="Times New Roman"/>
          <w:sz w:val="24"/>
          <w:szCs w:val="24"/>
        </w:rPr>
        <w:t>:</w:t>
      </w:r>
      <w:r w:rsidR="000442FD">
        <w:rPr>
          <w:rFonts w:ascii="Times New Roman" w:hAnsi="Times New Roman" w:cs="Times New Roman"/>
          <w:sz w:val="24"/>
          <w:szCs w:val="24"/>
        </w:rPr>
        <w:t xml:space="preserve"> </w:t>
      </w:r>
      <w:r w:rsidR="000442FD" w:rsidRPr="007D2467">
        <w:rPr>
          <w:rFonts w:ascii="Times New Roman" w:hAnsi="Times New Roman" w:cs="Times New Roman"/>
          <w:sz w:val="24"/>
          <w:szCs w:val="24"/>
        </w:rPr>
        <w:t>Gender Distribution of the Sampled Respondents</w:t>
      </w:r>
    </w:p>
    <w:p w:rsidR="000442FD" w:rsidRDefault="000442FD" w:rsidP="00594B27">
      <w:pPr>
        <w:spacing w:after="0" w:line="360" w:lineRule="auto"/>
        <w:jc w:val="center"/>
        <w:rPr>
          <w:rFonts w:ascii="Times New Roman" w:hAnsi="Times New Roman" w:cs="Times New Roman"/>
          <w:i/>
          <w:sz w:val="24"/>
          <w:szCs w:val="24"/>
        </w:rPr>
      </w:pPr>
      <w:r w:rsidRPr="007D2467">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7D2467">
        <w:rPr>
          <w:rFonts w:ascii="Times New Roman" w:hAnsi="Times New Roman" w:cs="Times New Roman"/>
          <w:i/>
          <w:sz w:val="24"/>
          <w:szCs w:val="24"/>
        </w:rPr>
        <w:t>survey, 2022</w:t>
      </w:r>
    </w:p>
    <w:p w:rsidR="00594B27" w:rsidRDefault="00594B27" w:rsidP="008E5F90">
      <w:pPr>
        <w:spacing w:line="360" w:lineRule="auto"/>
        <w:jc w:val="both"/>
        <w:rPr>
          <w:rFonts w:ascii="Times New Roman" w:hAnsi="Times New Roman" w:cs="Times New Roman"/>
          <w:b/>
          <w:sz w:val="24"/>
          <w:szCs w:val="24"/>
        </w:rPr>
      </w:pPr>
    </w:p>
    <w:p w:rsidR="000442FD" w:rsidRPr="00245D7B" w:rsidRDefault="00245D7B" w:rsidP="008E5F90">
      <w:pPr>
        <w:spacing w:line="360" w:lineRule="auto"/>
        <w:jc w:val="both"/>
        <w:rPr>
          <w:rFonts w:ascii="Times New Roman" w:hAnsi="Times New Roman" w:cs="Times New Roman"/>
          <w:b/>
          <w:sz w:val="24"/>
          <w:szCs w:val="24"/>
        </w:rPr>
      </w:pPr>
      <w:r w:rsidRPr="00245D7B">
        <w:rPr>
          <w:rFonts w:ascii="Times New Roman" w:hAnsi="Times New Roman" w:cs="Times New Roman"/>
          <w:b/>
          <w:sz w:val="24"/>
          <w:szCs w:val="24"/>
        </w:rPr>
        <w:t>4.5.4</w:t>
      </w:r>
      <w:r w:rsidRPr="00245D7B">
        <w:rPr>
          <w:rFonts w:ascii="Times New Roman" w:hAnsi="Times New Roman" w:cs="Times New Roman"/>
          <w:b/>
          <w:sz w:val="24"/>
          <w:szCs w:val="24"/>
        </w:rPr>
        <w:tab/>
      </w:r>
      <w:r w:rsidR="008439AE" w:rsidRPr="008439AE">
        <w:rPr>
          <w:rFonts w:ascii="Times New Roman" w:hAnsi="Times New Roman" w:cs="Times New Roman"/>
          <w:b/>
          <w:sz w:val="24"/>
          <w:szCs w:val="24"/>
        </w:rPr>
        <w:t>Access to economic infrastructure and services</w:t>
      </w:r>
    </w:p>
    <w:p w:rsidR="00245D7B" w:rsidRPr="00245D7B" w:rsidRDefault="00245D7B" w:rsidP="00245D7B">
      <w:pPr>
        <w:pStyle w:val="ListParagraph"/>
        <w:numPr>
          <w:ilvl w:val="0"/>
          <w:numId w:val="6"/>
        </w:numPr>
        <w:spacing w:line="360" w:lineRule="auto"/>
        <w:jc w:val="both"/>
        <w:rPr>
          <w:rFonts w:ascii="Times New Roman" w:hAnsi="Times New Roman" w:cs="Times New Roman"/>
          <w:b/>
          <w:i/>
          <w:sz w:val="24"/>
          <w:szCs w:val="24"/>
        </w:rPr>
      </w:pPr>
      <w:r w:rsidRPr="00245D7B">
        <w:rPr>
          <w:rFonts w:ascii="Times New Roman" w:hAnsi="Times New Roman" w:cs="Times New Roman"/>
          <w:b/>
          <w:i/>
          <w:sz w:val="24"/>
          <w:szCs w:val="24"/>
        </w:rPr>
        <w:t>Livelihood and Micro-Economy</w:t>
      </w:r>
    </w:p>
    <w:p w:rsidR="00245D7B" w:rsidRPr="008656B2" w:rsidRDefault="00245D7B" w:rsidP="00245D7B">
      <w:pPr>
        <w:spacing w:line="360" w:lineRule="auto"/>
        <w:jc w:val="both"/>
        <w:rPr>
          <w:rFonts w:ascii="Times New Roman" w:hAnsi="Times New Roman" w:cs="Times New Roman"/>
          <w:sz w:val="24"/>
          <w:szCs w:val="24"/>
        </w:rPr>
      </w:pPr>
      <w:r w:rsidRPr="008B6832">
        <w:rPr>
          <w:rFonts w:ascii="Times New Roman" w:hAnsi="Times New Roman" w:cs="Times New Roman"/>
          <w:sz w:val="24"/>
          <w:szCs w:val="24"/>
        </w:rPr>
        <w:t xml:space="preserve">Economic conditions have a vital role to play in people’s experience and perceptions of place. A person or a household’s socioeconomic status influences the range of opportunities and constraints that people face. </w:t>
      </w:r>
      <w:r w:rsidR="00D66198">
        <w:rPr>
          <w:rFonts w:ascii="Times New Roman" w:hAnsi="Times New Roman" w:cs="Times New Roman"/>
          <w:sz w:val="24"/>
          <w:szCs w:val="24"/>
        </w:rPr>
        <w:t>S</w:t>
      </w:r>
      <w:r w:rsidRPr="008B6832">
        <w:rPr>
          <w:rFonts w:ascii="Times New Roman" w:hAnsi="Times New Roman" w:cs="Times New Roman"/>
          <w:sz w:val="24"/>
          <w:szCs w:val="24"/>
        </w:rPr>
        <w:t>ocioeconomic status affects almost all aspects of life. It affects nutrition levels and health, geographic mobility, educational attainment, and overall quality of life.</w:t>
      </w:r>
      <w:r>
        <w:rPr>
          <w:rFonts w:ascii="Times New Roman" w:hAnsi="Times New Roman" w:cs="Times New Roman"/>
          <w:sz w:val="24"/>
          <w:szCs w:val="24"/>
        </w:rPr>
        <w:t xml:space="preserve"> In Akwa Ibom,</w:t>
      </w:r>
      <w:r w:rsidRPr="00642EE4">
        <w:rPr>
          <w:rFonts w:ascii="Times New Roman" w:hAnsi="Times New Roman" w:cs="Times New Roman"/>
          <w:sz w:val="24"/>
          <w:szCs w:val="24"/>
        </w:rPr>
        <w:t xml:space="preserve"> studies have revealed that very high proportions (89.21%) of employed persons were located in the rural areas and rural activities are dominated by the females while the males are dominant in the urban areas (Ministry of Economic Development, Akwa Ibom State, 2005).</w:t>
      </w:r>
    </w:p>
    <w:p w:rsidR="00245D7B" w:rsidRPr="00245D7B" w:rsidRDefault="00245D7B" w:rsidP="00245D7B">
      <w:pPr>
        <w:pStyle w:val="ListParagraph"/>
        <w:numPr>
          <w:ilvl w:val="0"/>
          <w:numId w:val="6"/>
        </w:numPr>
        <w:spacing w:line="360" w:lineRule="auto"/>
        <w:jc w:val="both"/>
        <w:rPr>
          <w:rFonts w:ascii="Times New Roman" w:hAnsi="Times New Roman" w:cs="Times New Roman"/>
          <w:b/>
          <w:i/>
          <w:sz w:val="24"/>
          <w:szCs w:val="24"/>
        </w:rPr>
      </w:pPr>
      <w:r w:rsidRPr="00245D7B">
        <w:rPr>
          <w:rFonts w:ascii="Times New Roman" w:hAnsi="Times New Roman" w:cs="Times New Roman"/>
          <w:b/>
          <w:i/>
          <w:sz w:val="24"/>
          <w:szCs w:val="24"/>
        </w:rPr>
        <w:t>Occupation and Employment</w:t>
      </w:r>
    </w:p>
    <w:p w:rsidR="00245D7B" w:rsidRPr="007D2467" w:rsidRDefault="00594B27" w:rsidP="00245D7B">
      <w:pPr>
        <w:spacing w:line="360" w:lineRule="auto"/>
        <w:jc w:val="both"/>
        <w:rPr>
          <w:rFonts w:ascii="Times New Roman" w:hAnsi="Times New Roman" w:cs="Times New Roman"/>
          <w:sz w:val="24"/>
          <w:szCs w:val="24"/>
        </w:rPr>
      </w:pPr>
      <w:r w:rsidRPr="009E74FC">
        <w:rPr>
          <w:rFonts w:ascii="Times New Roman" w:hAnsi="Times New Roman" w:cs="Times New Roman"/>
          <w:sz w:val="24"/>
          <w:szCs w:val="24"/>
        </w:rPr>
        <w:t xml:space="preserve">As </w:t>
      </w:r>
      <w:r w:rsidR="00245D7B" w:rsidRPr="009E74FC">
        <w:rPr>
          <w:rFonts w:ascii="Times New Roman" w:hAnsi="Times New Roman" w:cs="Times New Roman"/>
          <w:sz w:val="24"/>
          <w:szCs w:val="24"/>
        </w:rPr>
        <w:t>observed dur</w:t>
      </w:r>
      <w:r w:rsidR="00245D7B">
        <w:rPr>
          <w:rFonts w:ascii="Times New Roman" w:hAnsi="Times New Roman" w:cs="Times New Roman"/>
          <w:sz w:val="24"/>
          <w:szCs w:val="24"/>
        </w:rPr>
        <w:t xml:space="preserve">ing the field visit, fishing, trading, boat operator, </w:t>
      </w:r>
      <w:r w:rsidR="003014C5">
        <w:rPr>
          <w:rFonts w:ascii="Times New Roman" w:hAnsi="Times New Roman" w:cs="Times New Roman"/>
          <w:sz w:val="24"/>
          <w:szCs w:val="24"/>
        </w:rPr>
        <w:t>and farming</w:t>
      </w:r>
      <w:r w:rsidR="00245D7B" w:rsidRPr="009E74FC">
        <w:rPr>
          <w:rFonts w:ascii="Times New Roman" w:hAnsi="Times New Roman" w:cs="Times New Roman"/>
          <w:sz w:val="24"/>
          <w:szCs w:val="24"/>
        </w:rPr>
        <w:t xml:space="preserve"> form th</w:t>
      </w:r>
      <w:r w:rsidR="00245D7B">
        <w:rPr>
          <w:rFonts w:ascii="Times New Roman" w:hAnsi="Times New Roman" w:cs="Times New Roman"/>
          <w:sz w:val="24"/>
          <w:szCs w:val="24"/>
        </w:rPr>
        <w:t>e major source of livelihood of</w:t>
      </w:r>
      <w:r w:rsidR="00245D7B" w:rsidRPr="009E74FC">
        <w:rPr>
          <w:rFonts w:ascii="Times New Roman" w:hAnsi="Times New Roman" w:cs="Times New Roman"/>
          <w:sz w:val="24"/>
          <w:szCs w:val="24"/>
        </w:rPr>
        <w:t xml:space="preserve"> residents.</w:t>
      </w:r>
      <w:r w:rsidR="00245D7B">
        <w:rPr>
          <w:rFonts w:ascii="Times New Roman" w:hAnsi="Times New Roman" w:cs="Times New Roman"/>
          <w:sz w:val="24"/>
          <w:szCs w:val="24"/>
        </w:rPr>
        <w:t xml:space="preserve"> According </w:t>
      </w:r>
      <w:r w:rsidR="00CD734D">
        <w:rPr>
          <w:rFonts w:ascii="Times New Roman" w:hAnsi="Times New Roman" w:cs="Times New Roman"/>
          <w:sz w:val="24"/>
          <w:szCs w:val="24"/>
        </w:rPr>
        <w:t>to field survey responses, 30.0</w:t>
      </w:r>
      <w:r w:rsidR="00245D7B">
        <w:rPr>
          <w:rFonts w:ascii="Times New Roman" w:hAnsi="Times New Roman" w:cs="Times New Roman"/>
          <w:sz w:val="24"/>
          <w:szCs w:val="24"/>
        </w:rPr>
        <w:t xml:space="preserve">% of the inhabitants </w:t>
      </w:r>
      <w:r w:rsidR="00245D7B" w:rsidRPr="007D2467">
        <w:rPr>
          <w:rFonts w:ascii="Times New Roman" w:hAnsi="Times New Roman" w:cs="Times New Roman"/>
          <w:sz w:val="24"/>
          <w:szCs w:val="24"/>
        </w:rPr>
        <w:t>a</w:t>
      </w:r>
      <w:r w:rsidR="00CD734D">
        <w:rPr>
          <w:rFonts w:ascii="Times New Roman" w:hAnsi="Times New Roman" w:cs="Times New Roman"/>
          <w:sz w:val="24"/>
          <w:szCs w:val="24"/>
        </w:rPr>
        <w:t>re farmers, 23.0</w:t>
      </w:r>
      <w:r w:rsidR="00245D7B">
        <w:rPr>
          <w:rFonts w:ascii="Times New Roman" w:hAnsi="Times New Roman" w:cs="Times New Roman"/>
          <w:sz w:val="24"/>
          <w:szCs w:val="24"/>
        </w:rPr>
        <w:t>% are</w:t>
      </w:r>
      <w:r w:rsidR="00CD734D">
        <w:rPr>
          <w:rFonts w:ascii="Times New Roman" w:hAnsi="Times New Roman" w:cs="Times New Roman"/>
          <w:sz w:val="24"/>
          <w:szCs w:val="24"/>
        </w:rPr>
        <w:t xml:space="preserve"> artisans/traders, 20.0% are in </w:t>
      </w:r>
      <w:r w:rsidR="00D66198">
        <w:rPr>
          <w:rFonts w:ascii="Times New Roman" w:hAnsi="Times New Roman" w:cs="Times New Roman"/>
          <w:sz w:val="24"/>
          <w:szCs w:val="24"/>
        </w:rPr>
        <w:t xml:space="preserve">the </w:t>
      </w:r>
      <w:r w:rsidR="00CD734D">
        <w:rPr>
          <w:rFonts w:ascii="Times New Roman" w:hAnsi="Times New Roman" w:cs="Times New Roman"/>
          <w:sz w:val="24"/>
          <w:szCs w:val="24"/>
        </w:rPr>
        <w:t>fishing business</w:t>
      </w:r>
      <w:r w:rsidR="00245D7B" w:rsidRPr="007D2467">
        <w:rPr>
          <w:rFonts w:ascii="Times New Roman" w:hAnsi="Times New Roman" w:cs="Times New Roman"/>
          <w:sz w:val="24"/>
          <w:szCs w:val="24"/>
        </w:rPr>
        <w:t>,</w:t>
      </w:r>
      <w:r w:rsidR="00CD734D">
        <w:rPr>
          <w:rFonts w:ascii="Times New Roman" w:hAnsi="Times New Roman" w:cs="Times New Roman"/>
          <w:sz w:val="24"/>
          <w:szCs w:val="24"/>
        </w:rPr>
        <w:t xml:space="preserve"> 13.0 </w:t>
      </w:r>
      <w:r w:rsidR="00245D7B">
        <w:rPr>
          <w:rFonts w:ascii="Times New Roman" w:hAnsi="Times New Roman" w:cs="Times New Roman"/>
          <w:sz w:val="24"/>
          <w:szCs w:val="24"/>
        </w:rPr>
        <w:t>0</w:t>
      </w:r>
      <w:r w:rsidR="00245D7B" w:rsidRPr="007D2467">
        <w:rPr>
          <w:rFonts w:ascii="Times New Roman" w:hAnsi="Times New Roman" w:cs="Times New Roman"/>
          <w:sz w:val="24"/>
          <w:szCs w:val="24"/>
        </w:rPr>
        <w:t xml:space="preserve">% are </w:t>
      </w:r>
      <w:r w:rsidR="00CD734D">
        <w:rPr>
          <w:rFonts w:ascii="Times New Roman" w:hAnsi="Times New Roman" w:cs="Times New Roman"/>
          <w:sz w:val="24"/>
          <w:szCs w:val="24"/>
        </w:rPr>
        <w:t xml:space="preserve">students, 6.0% are Boat Operators, </w:t>
      </w:r>
      <w:r w:rsidR="00D66198">
        <w:rPr>
          <w:rFonts w:ascii="Times New Roman" w:hAnsi="Times New Roman" w:cs="Times New Roman"/>
          <w:sz w:val="24"/>
          <w:szCs w:val="24"/>
        </w:rPr>
        <w:t xml:space="preserve">and </w:t>
      </w:r>
      <w:r w:rsidR="00CD734D">
        <w:rPr>
          <w:rFonts w:ascii="Times New Roman" w:hAnsi="Times New Roman" w:cs="Times New Roman"/>
          <w:sz w:val="24"/>
          <w:szCs w:val="24"/>
        </w:rPr>
        <w:t>3.0% are Company/private firm worker</w:t>
      </w:r>
      <w:r w:rsidR="00D66198">
        <w:rPr>
          <w:rFonts w:ascii="Times New Roman" w:hAnsi="Times New Roman" w:cs="Times New Roman"/>
          <w:sz w:val="24"/>
          <w:szCs w:val="24"/>
        </w:rPr>
        <w:t>s</w:t>
      </w:r>
      <w:r w:rsidR="00245D7B" w:rsidRPr="007D2467">
        <w:rPr>
          <w:rFonts w:ascii="Times New Roman" w:hAnsi="Times New Roman" w:cs="Times New Roman"/>
          <w:sz w:val="24"/>
          <w:szCs w:val="24"/>
        </w:rPr>
        <w:t xml:space="preserve">. </w:t>
      </w:r>
      <w:r w:rsidR="00245D7B">
        <w:rPr>
          <w:rFonts w:ascii="Times New Roman" w:hAnsi="Times New Roman" w:cs="Times New Roman"/>
          <w:sz w:val="24"/>
          <w:szCs w:val="24"/>
        </w:rPr>
        <w:t>T</w:t>
      </w:r>
      <w:r w:rsidR="00245D7B" w:rsidRPr="007D2467">
        <w:rPr>
          <w:rFonts w:ascii="Times New Roman" w:hAnsi="Times New Roman" w:cs="Times New Roman"/>
          <w:sz w:val="24"/>
          <w:szCs w:val="24"/>
        </w:rPr>
        <w:t xml:space="preserve">he category of </w:t>
      </w:r>
      <w:r w:rsidR="00245D7B" w:rsidRPr="0074276D">
        <w:rPr>
          <w:rFonts w:ascii="Times New Roman" w:hAnsi="Times New Roman" w:cs="Times New Roman"/>
          <w:b/>
          <w:i/>
          <w:sz w:val="24"/>
          <w:szCs w:val="24"/>
        </w:rPr>
        <w:t>others</w:t>
      </w:r>
      <w:r w:rsidR="00245D7B">
        <w:rPr>
          <w:rFonts w:ascii="Times New Roman" w:hAnsi="Times New Roman" w:cs="Times New Roman"/>
          <w:sz w:val="24"/>
          <w:szCs w:val="24"/>
        </w:rPr>
        <w:t xml:space="preserve"> which made up about 7.86</w:t>
      </w:r>
      <w:r w:rsidR="00245D7B" w:rsidRPr="007D2467">
        <w:rPr>
          <w:rFonts w:ascii="Times New Roman" w:hAnsi="Times New Roman" w:cs="Times New Roman"/>
          <w:sz w:val="24"/>
          <w:szCs w:val="24"/>
        </w:rPr>
        <w:t>% of the sampled respondents include</w:t>
      </w:r>
      <w:r w:rsidR="00245D7B">
        <w:rPr>
          <w:rFonts w:ascii="Times New Roman" w:hAnsi="Times New Roman" w:cs="Times New Roman"/>
          <w:sz w:val="24"/>
          <w:szCs w:val="24"/>
        </w:rPr>
        <w:t>s</w:t>
      </w:r>
      <w:r w:rsidR="00245D7B" w:rsidRPr="007D2467">
        <w:rPr>
          <w:rFonts w:ascii="Times New Roman" w:hAnsi="Times New Roman" w:cs="Times New Roman"/>
          <w:sz w:val="24"/>
          <w:szCs w:val="24"/>
        </w:rPr>
        <w:t xml:space="preserve"> </w:t>
      </w:r>
      <w:r w:rsidR="00245D7B">
        <w:rPr>
          <w:rFonts w:ascii="Times New Roman" w:hAnsi="Times New Roman" w:cs="Times New Roman"/>
          <w:sz w:val="24"/>
          <w:szCs w:val="24"/>
        </w:rPr>
        <w:t>T</w:t>
      </w:r>
      <w:r w:rsidR="00245D7B" w:rsidRPr="007D2467">
        <w:rPr>
          <w:rFonts w:ascii="Times New Roman" w:hAnsi="Times New Roman" w:cs="Times New Roman"/>
          <w:sz w:val="24"/>
          <w:szCs w:val="24"/>
        </w:rPr>
        <w:t>eachers, Bike rider</w:t>
      </w:r>
      <w:r w:rsidR="00245D7B">
        <w:rPr>
          <w:rFonts w:ascii="Times New Roman" w:hAnsi="Times New Roman" w:cs="Times New Roman"/>
          <w:sz w:val="24"/>
          <w:szCs w:val="24"/>
        </w:rPr>
        <w:t xml:space="preserve">s, Fishing net weaver, Shoe cobbler, Net repairer, Food business, Auto repairer, Jewellery hawking, etc. </w:t>
      </w:r>
    </w:p>
    <w:p w:rsidR="00245D7B" w:rsidRPr="007D2467" w:rsidRDefault="00CD734D" w:rsidP="00245D7B">
      <w:pPr>
        <w:spacing w:line="360" w:lineRule="auto"/>
        <w:jc w:val="center"/>
        <w:rPr>
          <w:rFonts w:ascii="Times New Roman" w:hAnsi="Times New Roman" w:cs="Times New Roman"/>
          <w:sz w:val="24"/>
          <w:szCs w:val="24"/>
        </w:rPr>
      </w:pPr>
      <w:r>
        <w:rPr>
          <w:noProof/>
          <w:lang w:eastAsia="en-GB"/>
        </w:rPr>
        <w:lastRenderedPageBreak/>
        <w:drawing>
          <wp:inline distT="0" distB="0" distL="0" distR="0" wp14:anchorId="694344D1" wp14:editId="14570B79">
            <wp:extent cx="5343525" cy="3486151"/>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5D7B" w:rsidRDefault="005A2166" w:rsidP="00245D7B">
      <w:pPr>
        <w:spacing w:after="0" w:line="276" w:lineRule="auto"/>
        <w:jc w:val="center"/>
        <w:rPr>
          <w:rFonts w:ascii="Times New Roman" w:hAnsi="Times New Roman" w:cs="Times New Roman"/>
          <w:sz w:val="24"/>
          <w:szCs w:val="24"/>
        </w:rPr>
      </w:pPr>
      <w:r w:rsidRPr="005A2166">
        <w:rPr>
          <w:rFonts w:ascii="Times New Roman" w:hAnsi="Times New Roman" w:cs="Times New Roman"/>
          <w:sz w:val="24"/>
          <w:szCs w:val="24"/>
        </w:rPr>
        <w:t>Figure 7</w:t>
      </w:r>
      <w:r w:rsidR="00245D7B" w:rsidRPr="005A2166">
        <w:rPr>
          <w:rFonts w:ascii="Times New Roman" w:hAnsi="Times New Roman" w:cs="Times New Roman"/>
          <w:sz w:val="24"/>
          <w:szCs w:val="24"/>
        </w:rPr>
        <w:t>: Primary</w:t>
      </w:r>
      <w:r w:rsidR="00245D7B" w:rsidRPr="007D2467">
        <w:rPr>
          <w:rFonts w:ascii="Times New Roman" w:hAnsi="Times New Roman" w:cs="Times New Roman"/>
          <w:sz w:val="24"/>
          <w:szCs w:val="24"/>
        </w:rPr>
        <w:t xml:space="preserve"> occupation of respondents</w:t>
      </w:r>
    </w:p>
    <w:p w:rsidR="00245D7B" w:rsidRPr="007D6BC1" w:rsidRDefault="00245D7B" w:rsidP="00245D7B">
      <w:pPr>
        <w:spacing w:after="0" w:line="276" w:lineRule="auto"/>
        <w:jc w:val="center"/>
        <w:rPr>
          <w:rFonts w:ascii="Times New Roman" w:hAnsi="Times New Roman" w:cs="Times New Roman"/>
          <w:i/>
          <w:sz w:val="24"/>
          <w:szCs w:val="24"/>
        </w:rPr>
      </w:pPr>
      <w:r w:rsidRPr="007D6BC1">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7D6BC1">
        <w:rPr>
          <w:rFonts w:ascii="Times New Roman" w:hAnsi="Times New Roman" w:cs="Times New Roman"/>
          <w:i/>
          <w:sz w:val="24"/>
          <w:szCs w:val="24"/>
        </w:rPr>
        <w:t>survey, 2022</w:t>
      </w:r>
    </w:p>
    <w:p w:rsidR="00D678D2" w:rsidRPr="00D678D2" w:rsidRDefault="00D678D2" w:rsidP="00A458C9">
      <w:pPr>
        <w:pStyle w:val="ListParagraph"/>
        <w:numPr>
          <w:ilvl w:val="0"/>
          <w:numId w:val="6"/>
        </w:numPr>
        <w:spacing w:after="0" w:line="360" w:lineRule="auto"/>
        <w:jc w:val="both"/>
        <w:rPr>
          <w:rFonts w:ascii="Times New Roman" w:hAnsi="Times New Roman" w:cs="Times New Roman"/>
          <w:b/>
          <w:i/>
          <w:sz w:val="24"/>
          <w:szCs w:val="24"/>
        </w:rPr>
      </w:pPr>
      <w:r w:rsidRPr="00D678D2">
        <w:rPr>
          <w:rFonts w:ascii="Times New Roman" w:hAnsi="Times New Roman" w:cs="Times New Roman"/>
          <w:b/>
          <w:i/>
          <w:sz w:val="24"/>
          <w:szCs w:val="24"/>
        </w:rPr>
        <w:t>Farming</w:t>
      </w:r>
    </w:p>
    <w:p w:rsidR="00CD4185" w:rsidRDefault="00CD4185" w:rsidP="00464088">
      <w:pPr>
        <w:spacing w:after="0" w:line="360" w:lineRule="auto"/>
        <w:jc w:val="both"/>
        <w:rPr>
          <w:rFonts w:ascii="Times New Roman" w:hAnsi="Times New Roman" w:cs="Times New Roman"/>
          <w:sz w:val="24"/>
          <w:szCs w:val="24"/>
        </w:rPr>
      </w:pPr>
      <w:r w:rsidRPr="00CD4185">
        <w:rPr>
          <w:rFonts w:ascii="Times New Roman" w:hAnsi="Times New Roman" w:cs="Times New Roman"/>
          <w:sz w:val="24"/>
          <w:szCs w:val="24"/>
        </w:rPr>
        <w:t>Agricultural production is a very important activity in the study area as the state falls within the tropical zone with dominant vegetation of green foliage of trees, shrubs and oil palm tree belt, which holds the highest density of the cash crop in the world (AKSG, 2001).</w:t>
      </w:r>
      <w:r>
        <w:rPr>
          <w:rFonts w:ascii="Times New Roman" w:hAnsi="Times New Roman" w:cs="Times New Roman"/>
          <w:sz w:val="24"/>
          <w:szCs w:val="24"/>
        </w:rPr>
        <w:t xml:space="preserve"> </w:t>
      </w:r>
      <w:r w:rsidRPr="00CD4185">
        <w:rPr>
          <w:rFonts w:ascii="Times New Roman" w:hAnsi="Times New Roman" w:cs="Times New Roman"/>
          <w:sz w:val="24"/>
          <w:szCs w:val="24"/>
        </w:rPr>
        <w:t>Land in the study area is the joint property of the extended family system, leading to fragmentation and small sizes of non-contiguous farm holdings. Land acquisition in Akwa Ibom State is by either of four means: outright purchase; leasing (oto-owo); inheritance (Ikot ufok/ekpuk); and pledging (Ubiong ikot) in lieu of loan acquisition, which is returned to original owners after loan payment to creditors. Some conditions may be attached to land acquisition (especially leased or pledged land).</w:t>
      </w:r>
    </w:p>
    <w:p w:rsidR="00464088" w:rsidRDefault="00594B27" w:rsidP="004640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00D66198">
        <w:rPr>
          <w:rFonts w:ascii="Times New Roman" w:hAnsi="Times New Roman" w:cs="Times New Roman"/>
          <w:sz w:val="24"/>
          <w:szCs w:val="24"/>
        </w:rPr>
        <w:t xml:space="preserve"> s</w:t>
      </w:r>
      <w:r w:rsidR="00175316" w:rsidRPr="00175316">
        <w:rPr>
          <w:rFonts w:ascii="Times New Roman" w:hAnsi="Times New Roman" w:cs="Times New Roman"/>
          <w:sz w:val="24"/>
          <w:szCs w:val="24"/>
        </w:rPr>
        <w:t>ocioeconomic survey established the traditional economic base in the area to be agricultural.</w:t>
      </w:r>
      <w:r w:rsidR="00175316">
        <w:rPr>
          <w:rFonts w:ascii="Times New Roman" w:hAnsi="Times New Roman" w:cs="Times New Roman"/>
          <w:sz w:val="24"/>
          <w:szCs w:val="24"/>
        </w:rPr>
        <w:t xml:space="preserve"> </w:t>
      </w:r>
      <w:r w:rsidR="00D66198">
        <w:rPr>
          <w:rFonts w:ascii="Times New Roman" w:hAnsi="Times New Roman" w:cs="Times New Roman"/>
          <w:sz w:val="24"/>
          <w:szCs w:val="24"/>
        </w:rPr>
        <w:t>The m</w:t>
      </w:r>
      <w:r w:rsidR="00175316">
        <w:rPr>
          <w:rFonts w:ascii="Times New Roman" w:hAnsi="Times New Roman" w:cs="Times New Roman"/>
          <w:sz w:val="24"/>
          <w:szCs w:val="24"/>
        </w:rPr>
        <w:t>ajority of the people were</w:t>
      </w:r>
      <w:r w:rsidR="00175316" w:rsidRPr="00175316">
        <w:t xml:space="preserve"> </w:t>
      </w:r>
      <w:r w:rsidR="00175316" w:rsidRPr="00175316">
        <w:rPr>
          <w:rFonts w:ascii="Times New Roman" w:hAnsi="Times New Roman" w:cs="Times New Roman"/>
          <w:sz w:val="24"/>
          <w:szCs w:val="24"/>
        </w:rPr>
        <w:t xml:space="preserve">found engaged in farming, (cultivation of the land at the subsistent level), including the cultivation of palm trees and subsequent harvesting of palm fruits which are processed/milled for palm oil. </w:t>
      </w:r>
    </w:p>
    <w:p w:rsidR="00594B27" w:rsidRDefault="00F56C8A" w:rsidP="009F6F7B">
      <w:pPr>
        <w:spacing w:after="0" w:line="360" w:lineRule="auto"/>
        <w:jc w:val="both"/>
        <w:rPr>
          <w:rFonts w:ascii="Times New Roman" w:hAnsi="Times New Roman" w:cs="Times New Roman"/>
          <w:sz w:val="24"/>
          <w:szCs w:val="24"/>
        </w:rPr>
      </w:pPr>
      <w:r w:rsidRPr="00F56C8A">
        <w:rPr>
          <w:rFonts w:ascii="Times New Roman" w:hAnsi="Times New Roman" w:cs="Times New Roman"/>
          <w:sz w:val="24"/>
          <w:szCs w:val="24"/>
        </w:rPr>
        <w:t xml:space="preserve">Generally, men and women are economically active in various economic endeavours. </w:t>
      </w:r>
      <w:r w:rsidR="00EC1802" w:rsidRPr="00EC1802">
        <w:rPr>
          <w:rFonts w:ascii="Times New Roman" w:hAnsi="Times New Roman" w:cs="Times New Roman"/>
          <w:sz w:val="24"/>
          <w:szCs w:val="24"/>
        </w:rPr>
        <w:t xml:space="preserve">The principal crops cultivated by the farmers are three-leaf yams, cassava, plantain, cocoyam, banana, potatoes, okra, pepper, maize, beans, melon, pumpkins and other vegetables, garden eggs and pineapples and citrus and related fruits (oranges, pears, guava). Palm oil </w:t>
      </w:r>
      <w:r w:rsidR="00EC1802" w:rsidRPr="00EC1802">
        <w:rPr>
          <w:rFonts w:ascii="Times New Roman" w:hAnsi="Times New Roman" w:cs="Times New Roman"/>
          <w:sz w:val="24"/>
          <w:szCs w:val="24"/>
        </w:rPr>
        <w:lastRenderedPageBreak/>
        <w:t>milling</w:t>
      </w:r>
      <w:r w:rsidR="00D66198">
        <w:rPr>
          <w:rFonts w:ascii="Times New Roman" w:hAnsi="Times New Roman" w:cs="Times New Roman"/>
          <w:sz w:val="24"/>
          <w:szCs w:val="24"/>
        </w:rPr>
        <w:t>/</w:t>
      </w:r>
      <w:r w:rsidR="00EC1802" w:rsidRPr="00EC1802">
        <w:rPr>
          <w:rFonts w:ascii="Times New Roman" w:hAnsi="Times New Roman" w:cs="Times New Roman"/>
          <w:sz w:val="24"/>
          <w:szCs w:val="24"/>
        </w:rPr>
        <w:t>production is also a major economic activity in the area. Cassava is the most popular crop cultivated in the communities. Cassava, plantain, banana, cocoyam, and maize yield more income to the householders than any other crop. These crops also serve dual purposes; they are the most important food</w:t>
      </w:r>
      <w:r w:rsidR="009F6F7B">
        <w:rPr>
          <w:rFonts w:ascii="Times New Roman" w:hAnsi="Times New Roman" w:cs="Times New Roman"/>
          <w:sz w:val="24"/>
          <w:szCs w:val="24"/>
        </w:rPr>
        <w:t xml:space="preserve"> crops (staples) and cash crops</w:t>
      </w:r>
      <w:r w:rsidRPr="00F56C8A">
        <w:rPr>
          <w:rFonts w:ascii="Times New Roman" w:hAnsi="Times New Roman" w:cs="Times New Roman"/>
          <w:sz w:val="24"/>
          <w:szCs w:val="24"/>
        </w:rPr>
        <w:t xml:space="preserve">. </w:t>
      </w:r>
    </w:p>
    <w:p w:rsidR="00594B27" w:rsidRDefault="00F56C8A" w:rsidP="009F6F7B">
      <w:pPr>
        <w:spacing w:after="0" w:line="360" w:lineRule="auto"/>
        <w:jc w:val="both"/>
        <w:rPr>
          <w:rFonts w:ascii="Times New Roman" w:hAnsi="Times New Roman" w:cs="Times New Roman"/>
          <w:sz w:val="24"/>
          <w:szCs w:val="24"/>
        </w:rPr>
      </w:pPr>
      <w:r w:rsidRPr="00F56C8A">
        <w:rPr>
          <w:rFonts w:ascii="Times New Roman" w:hAnsi="Times New Roman" w:cs="Times New Roman"/>
          <w:sz w:val="24"/>
          <w:szCs w:val="24"/>
        </w:rPr>
        <w:t>As is comm</w:t>
      </w:r>
      <w:r w:rsidR="00F84F3D">
        <w:rPr>
          <w:rFonts w:ascii="Times New Roman" w:hAnsi="Times New Roman" w:cs="Times New Roman"/>
          <w:sz w:val="24"/>
          <w:szCs w:val="24"/>
        </w:rPr>
        <w:t>on in most rural areas, mixed farming</w:t>
      </w:r>
      <w:r w:rsidRPr="00F56C8A">
        <w:rPr>
          <w:rFonts w:ascii="Times New Roman" w:hAnsi="Times New Roman" w:cs="Times New Roman"/>
          <w:sz w:val="24"/>
          <w:szCs w:val="24"/>
        </w:rPr>
        <w:t xml:space="preserve"> engagement</w:t>
      </w:r>
      <w:r w:rsidR="00F84F3D">
        <w:rPr>
          <w:rFonts w:ascii="Times New Roman" w:hAnsi="Times New Roman" w:cs="Times New Roman"/>
          <w:sz w:val="24"/>
          <w:szCs w:val="24"/>
        </w:rPr>
        <w:t xml:space="preserve"> with the use of crude tools w</w:t>
      </w:r>
      <w:r w:rsidR="00594B27">
        <w:rPr>
          <w:rFonts w:ascii="Times New Roman" w:hAnsi="Times New Roman" w:cs="Times New Roman"/>
          <w:sz w:val="24"/>
          <w:szCs w:val="24"/>
        </w:rPr>
        <w:t>as</w:t>
      </w:r>
      <w:r w:rsidRPr="00F56C8A">
        <w:rPr>
          <w:rFonts w:ascii="Times New Roman" w:hAnsi="Times New Roman" w:cs="Times New Roman"/>
          <w:sz w:val="24"/>
          <w:szCs w:val="24"/>
        </w:rPr>
        <w:t xml:space="preserve"> common, so that any one household can be found engaging in farming, palm fruits cutting and processing, trading, etc, according to favourable times. </w:t>
      </w:r>
      <w:r w:rsidR="00CD4185" w:rsidRPr="00CD4185">
        <w:rPr>
          <w:rFonts w:ascii="Times New Roman" w:hAnsi="Times New Roman" w:cs="Times New Roman"/>
          <w:sz w:val="24"/>
          <w:szCs w:val="24"/>
        </w:rPr>
        <w:t xml:space="preserve">farm labour is manual and requires physical energy exertion with the matchet and hoe as the main capital items; and while </w:t>
      </w:r>
      <w:r w:rsidR="00D66198">
        <w:rPr>
          <w:rFonts w:ascii="Times New Roman" w:hAnsi="Times New Roman" w:cs="Times New Roman"/>
          <w:sz w:val="24"/>
          <w:szCs w:val="24"/>
        </w:rPr>
        <w:t xml:space="preserve">the </w:t>
      </w:r>
      <w:r w:rsidR="00CD4185" w:rsidRPr="00CD4185">
        <w:rPr>
          <w:rFonts w:ascii="Times New Roman" w:hAnsi="Times New Roman" w:cs="Times New Roman"/>
          <w:sz w:val="24"/>
          <w:szCs w:val="24"/>
        </w:rPr>
        <w:t xml:space="preserve">bulk of labour on compound farms is supplied by the family, the case is different on communal or cooperative land. </w:t>
      </w:r>
    </w:p>
    <w:p w:rsidR="009F6F7B" w:rsidRDefault="00CD4185" w:rsidP="009F6F7B">
      <w:pPr>
        <w:spacing w:after="0" w:line="360" w:lineRule="auto"/>
        <w:jc w:val="both"/>
        <w:rPr>
          <w:rFonts w:ascii="Times New Roman" w:hAnsi="Times New Roman" w:cs="Times New Roman"/>
          <w:b/>
          <w:i/>
          <w:sz w:val="24"/>
          <w:szCs w:val="24"/>
        </w:rPr>
      </w:pPr>
      <w:r w:rsidRPr="00CD4185">
        <w:rPr>
          <w:rFonts w:ascii="Times New Roman" w:hAnsi="Times New Roman" w:cs="Times New Roman"/>
          <w:sz w:val="24"/>
          <w:szCs w:val="24"/>
        </w:rPr>
        <w:t>On these farmlands</w:t>
      </w:r>
      <w:r w:rsidR="00D66198">
        <w:rPr>
          <w:rFonts w:ascii="Times New Roman" w:hAnsi="Times New Roman" w:cs="Times New Roman"/>
          <w:sz w:val="24"/>
          <w:szCs w:val="24"/>
        </w:rPr>
        <w:t>,</w:t>
      </w:r>
      <w:r w:rsidRPr="00CD4185">
        <w:rPr>
          <w:rFonts w:ascii="Times New Roman" w:hAnsi="Times New Roman" w:cs="Times New Roman"/>
          <w:sz w:val="24"/>
          <w:szCs w:val="24"/>
        </w:rPr>
        <w:t xml:space="preserve"> labour is mainly hired, at exorbitant rates, as </w:t>
      </w:r>
      <w:r w:rsidR="00594B27">
        <w:rPr>
          <w:rFonts w:ascii="Times New Roman" w:hAnsi="Times New Roman" w:cs="Times New Roman"/>
          <w:sz w:val="24"/>
          <w:szCs w:val="24"/>
        </w:rPr>
        <w:t>youths</w:t>
      </w:r>
      <w:r w:rsidRPr="00CD4185">
        <w:rPr>
          <w:rFonts w:ascii="Times New Roman" w:hAnsi="Times New Roman" w:cs="Times New Roman"/>
          <w:sz w:val="24"/>
          <w:szCs w:val="24"/>
        </w:rPr>
        <w:t xml:space="preserve"> are mainly in school during peak farming seasons, while </w:t>
      </w:r>
      <w:r w:rsidR="00594B27">
        <w:rPr>
          <w:rFonts w:ascii="Times New Roman" w:hAnsi="Times New Roman" w:cs="Times New Roman"/>
          <w:sz w:val="24"/>
          <w:szCs w:val="24"/>
        </w:rPr>
        <w:t>some</w:t>
      </w:r>
      <w:r w:rsidRPr="00CD4185">
        <w:rPr>
          <w:rFonts w:ascii="Times New Roman" w:hAnsi="Times New Roman" w:cs="Times New Roman"/>
          <w:sz w:val="24"/>
          <w:szCs w:val="24"/>
        </w:rPr>
        <w:t xml:space="preserve"> may have migrated to towns in search of greener pastures. Work on the farm</w:t>
      </w:r>
      <w:r w:rsidR="00D66198">
        <w:rPr>
          <w:rFonts w:ascii="Times New Roman" w:hAnsi="Times New Roman" w:cs="Times New Roman"/>
          <w:sz w:val="24"/>
          <w:szCs w:val="24"/>
        </w:rPr>
        <w:t>, therefore,</w:t>
      </w:r>
      <w:r w:rsidRPr="00CD4185">
        <w:rPr>
          <w:rFonts w:ascii="Times New Roman" w:hAnsi="Times New Roman" w:cs="Times New Roman"/>
          <w:sz w:val="24"/>
          <w:szCs w:val="24"/>
        </w:rPr>
        <w:t xml:space="preserve"> devolves mainly on the husbands and wife/wives who may be too old for any effective energy output. Labour, in this area</w:t>
      </w:r>
      <w:r w:rsidR="00D66198">
        <w:rPr>
          <w:rFonts w:ascii="Times New Roman" w:hAnsi="Times New Roman" w:cs="Times New Roman"/>
          <w:sz w:val="24"/>
          <w:szCs w:val="24"/>
        </w:rPr>
        <w:t>,</w:t>
      </w:r>
      <w:r w:rsidRPr="00CD4185">
        <w:rPr>
          <w:rFonts w:ascii="Times New Roman" w:hAnsi="Times New Roman" w:cs="Times New Roman"/>
          <w:sz w:val="24"/>
          <w:szCs w:val="24"/>
        </w:rPr>
        <w:t xml:space="preserve"> is generally regarded as a very restrictive factor of production, based on its high cost. Of all forms of labour, </w:t>
      </w:r>
      <w:r w:rsidR="00D66198">
        <w:rPr>
          <w:rFonts w:ascii="Times New Roman" w:hAnsi="Times New Roman" w:cs="Times New Roman"/>
          <w:sz w:val="24"/>
          <w:szCs w:val="24"/>
        </w:rPr>
        <w:t xml:space="preserve">the </w:t>
      </w:r>
      <w:r w:rsidRPr="00CD4185">
        <w:rPr>
          <w:rFonts w:ascii="Times New Roman" w:hAnsi="Times New Roman" w:cs="Times New Roman"/>
          <w:sz w:val="24"/>
          <w:szCs w:val="24"/>
        </w:rPr>
        <w:t>we</w:t>
      </w:r>
      <w:r w:rsidR="00594B27">
        <w:rPr>
          <w:rFonts w:ascii="Times New Roman" w:hAnsi="Times New Roman" w:cs="Times New Roman"/>
          <w:sz w:val="24"/>
          <w:szCs w:val="24"/>
        </w:rPr>
        <w:t>d</w:t>
      </w:r>
      <w:r w:rsidRPr="00CD4185">
        <w:rPr>
          <w:rFonts w:ascii="Times New Roman" w:hAnsi="Times New Roman" w:cs="Times New Roman"/>
          <w:sz w:val="24"/>
          <w:szCs w:val="24"/>
        </w:rPr>
        <w:t xml:space="preserve">ding cost is </w:t>
      </w:r>
      <w:r w:rsidR="00D66198">
        <w:rPr>
          <w:rFonts w:ascii="Times New Roman" w:hAnsi="Times New Roman" w:cs="Times New Roman"/>
          <w:sz w:val="24"/>
          <w:szCs w:val="24"/>
        </w:rPr>
        <w:t xml:space="preserve">the </w:t>
      </w:r>
      <w:r w:rsidRPr="00CD4185">
        <w:rPr>
          <w:rFonts w:ascii="Times New Roman" w:hAnsi="Times New Roman" w:cs="Times New Roman"/>
          <w:sz w:val="24"/>
          <w:szCs w:val="24"/>
        </w:rPr>
        <w:t xml:space="preserve">most restrictive and attracts </w:t>
      </w:r>
      <w:r w:rsidR="00D66198">
        <w:rPr>
          <w:rFonts w:ascii="Times New Roman" w:hAnsi="Times New Roman" w:cs="Times New Roman"/>
          <w:sz w:val="24"/>
          <w:szCs w:val="24"/>
        </w:rPr>
        <w:t xml:space="preserve">the </w:t>
      </w:r>
      <w:r w:rsidRPr="00CD4185">
        <w:rPr>
          <w:rFonts w:ascii="Times New Roman" w:hAnsi="Times New Roman" w:cs="Times New Roman"/>
          <w:sz w:val="24"/>
          <w:szCs w:val="24"/>
        </w:rPr>
        <w:t>highest cost of labour, because it may be performed a number of times before crop maturity.</w:t>
      </w:r>
      <w:r>
        <w:rPr>
          <w:rFonts w:ascii="Times New Roman" w:hAnsi="Times New Roman" w:cs="Times New Roman"/>
          <w:sz w:val="24"/>
          <w:szCs w:val="24"/>
        </w:rPr>
        <w:t xml:space="preserve"> </w:t>
      </w:r>
      <w:r w:rsidR="009F6F7B" w:rsidRPr="009F6F7B">
        <w:rPr>
          <w:rFonts w:ascii="Times New Roman" w:hAnsi="Times New Roman" w:cs="Times New Roman"/>
          <w:sz w:val="24"/>
          <w:szCs w:val="24"/>
        </w:rPr>
        <w:t>Consequently, excess produce/harvests from the subsistent farming system are often sold in each of the community’s periodic markets (holds every 4</w:t>
      </w:r>
      <w:r w:rsidR="00D66198">
        <w:rPr>
          <w:rFonts w:ascii="Times New Roman" w:hAnsi="Times New Roman" w:cs="Times New Roman"/>
          <w:sz w:val="24"/>
          <w:szCs w:val="24"/>
        </w:rPr>
        <w:t>-</w:t>
      </w:r>
      <w:r w:rsidR="009F6F7B" w:rsidRPr="009F6F7B">
        <w:rPr>
          <w:rFonts w:ascii="Times New Roman" w:hAnsi="Times New Roman" w:cs="Times New Roman"/>
          <w:sz w:val="24"/>
          <w:szCs w:val="24"/>
        </w:rPr>
        <w:t>day interval</w:t>
      </w:r>
      <w:r w:rsidR="00D66198">
        <w:rPr>
          <w:rFonts w:ascii="Times New Roman" w:hAnsi="Times New Roman" w:cs="Times New Roman"/>
          <w:sz w:val="24"/>
          <w:szCs w:val="24"/>
        </w:rPr>
        <w:t>s</w:t>
      </w:r>
      <w:r w:rsidR="009F6F7B" w:rsidRPr="009F6F7B">
        <w:rPr>
          <w:rFonts w:ascii="Times New Roman" w:hAnsi="Times New Roman" w:cs="Times New Roman"/>
          <w:sz w:val="24"/>
          <w:szCs w:val="24"/>
        </w:rPr>
        <w:t>) or neighbouring markets to earn incomes</w:t>
      </w:r>
      <w:r w:rsidR="00594B27">
        <w:rPr>
          <w:rFonts w:ascii="Times New Roman" w:hAnsi="Times New Roman" w:cs="Times New Roman"/>
          <w:b/>
          <w:i/>
          <w:sz w:val="24"/>
          <w:szCs w:val="24"/>
        </w:rPr>
        <w:t>.</w:t>
      </w:r>
    </w:p>
    <w:p w:rsidR="006572B3" w:rsidRDefault="006572B3" w:rsidP="009F6F7B">
      <w:pPr>
        <w:spacing w:after="0" w:line="360" w:lineRule="auto"/>
        <w:jc w:val="both"/>
        <w:rPr>
          <w:rFonts w:ascii="Times New Roman" w:hAnsi="Times New Roman" w:cs="Times New Roman"/>
          <w:b/>
          <w:i/>
          <w:sz w:val="24"/>
          <w:szCs w:val="24"/>
        </w:rPr>
      </w:pPr>
    </w:p>
    <w:p w:rsidR="00245D7B" w:rsidRPr="009F6F7B" w:rsidRDefault="00245D7B" w:rsidP="009F6F7B">
      <w:pPr>
        <w:pStyle w:val="ListParagraph"/>
        <w:numPr>
          <w:ilvl w:val="0"/>
          <w:numId w:val="6"/>
        </w:numPr>
        <w:spacing w:after="0" w:line="360" w:lineRule="auto"/>
        <w:jc w:val="both"/>
        <w:rPr>
          <w:rFonts w:ascii="Times New Roman" w:hAnsi="Times New Roman" w:cs="Times New Roman"/>
          <w:b/>
          <w:i/>
          <w:sz w:val="24"/>
          <w:szCs w:val="24"/>
        </w:rPr>
      </w:pPr>
      <w:r w:rsidRPr="009F6F7B">
        <w:rPr>
          <w:rFonts w:ascii="Times New Roman" w:hAnsi="Times New Roman" w:cs="Times New Roman"/>
          <w:b/>
          <w:i/>
          <w:sz w:val="24"/>
          <w:szCs w:val="24"/>
        </w:rPr>
        <w:t>Fishing</w:t>
      </w:r>
    </w:p>
    <w:p w:rsidR="006D5603" w:rsidRDefault="00CD4185" w:rsidP="00245D7B">
      <w:pPr>
        <w:spacing w:line="360" w:lineRule="auto"/>
        <w:jc w:val="both"/>
        <w:rPr>
          <w:rFonts w:ascii="Times New Roman" w:hAnsi="Times New Roman" w:cs="Times New Roman"/>
          <w:sz w:val="24"/>
          <w:szCs w:val="24"/>
        </w:rPr>
      </w:pPr>
      <w:r w:rsidRPr="00CD4185">
        <w:rPr>
          <w:rFonts w:ascii="Times New Roman" w:hAnsi="Times New Roman" w:cs="Times New Roman"/>
          <w:sz w:val="24"/>
          <w:szCs w:val="24"/>
        </w:rPr>
        <w:t xml:space="preserve">The continental shelf is </w:t>
      </w:r>
      <w:r w:rsidR="00D66198">
        <w:rPr>
          <w:rFonts w:ascii="Times New Roman" w:hAnsi="Times New Roman" w:cs="Times New Roman"/>
          <w:sz w:val="24"/>
          <w:szCs w:val="24"/>
        </w:rPr>
        <w:t xml:space="preserve">the </w:t>
      </w:r>
      <w:r w:rsidRPr="00CD4185">
        <w:rPr>
          <w:rFonts w:ascii="Times New Roman" w:hAnsi="Times New Roman" w:cs="Times New Roman"/>
          <w:sz w:val="24"/>
          <w:szCs w:val="24"/>
        </w:rPr>
        <w:t>widest in Akwa Ibom State, which possesses about 129 kilometres of coastline and is reputed to have the highest concentration of fisheries in Nigeria. Essentially, the coastal fisheries cover the area between Longitude 7</w:t>
      </w:r>
      <w:r w:rsidRPr="00CD4185">
        <w:rPr>
          <w:rFonts w:ascii="Times New Roman" w:hAnsi="Times New Roman" w:cs="Times New Roman"/>
          <w:sz w:val="24"/>
          <w:szCs w:val="24"/>
          <w:vertAlign w:val="superscript"/>
        </w:rPr>
        <w:t>0</w:t>
      </w:r>
      <w:r w:rsidRPr="00CD4185">
        <w:rPr>
          <w:rFonts w:ascii="Times New Roman" w:hAnsi="Times New Roman" w:cs="Times New Roman"/>
          <w:sz w:val="24"/>
          <w:szCs w:val="24"/>
        </w:rPr>
        <w:t xml:space="preserve"> 35</w:t>
      </w:r>
      <w:r w:rsidRPr="00CD4185">
        <w:rPr>
          <w:rFonts w:ascii="Times New Roman" w:hAnsi="Times New Roman" w:cs="Times New Roman"/>
          <w:sz w:val="24"/>
          <w:szCs w:val="24"/>
          <w:vertAlign w:val="superscript"/>
        </w:rPr>
        <w:t>1</w:t>
      </w:r>
      <w:r w:rsidRPr="00CD4185">
        <w:rPr>
          <w:rFonts w:ascii="Times New Roman" w:hAnsi="Times New Roman" w:cs="Times New Roman"/>
          <w:sz w:val="24"/>
          <w:szCs w:val="24"/>
        </w:rPr>
        <w:t>E to Longitude 8</w:t>
      </w:r>
      <w:r w:rsidRPr="00CD4185">
        <w:rPr>
          <w:rFonts w:ascii="Times New Roman" w:hAnsi="Times New Roman" w:cs="Times New Roman"/>
          <w:sz w:val="24"/>
          <w:szCs w:val="24"/>
          <w:vertAlign w:val="superscript"/>
        </w:rPr>
        <w:t>0</w:t>
      </w:r>
      <w:r w:rsidRPr="00CD4185">
        <w:rPr>
          <w:rFonts w:ascii="Times New Roman" w:hAnsi="Times New Roman" w:cs="Times New Roman"/>
          <w:sz w:val="24"/>
          <w:szCs w:val="24"/>
        </w:rPr>
        <w:t xml:space="preserve"> 25</w:t>
      </w:r>
      <w:r w:rsidRPr="00CD4185">
        <w:rPr>
          <w:rFonts w:ascii="Times New Roman" w:hAnsi="Times New Roman" w:cs="Times New Roman"/>
          <w:sz w:val="24"/>
          <w:szCs w:val="24"/>
          <w:vertAlign w:val="superscript"/>
        </w:rPr>
        <w:t>1</w:t>
      </w:r>
      <w:r w:rsidRPr="00CD4185">
        <w:rPr>
          <w:rFonts w:ascii="Times New Roman" w:hAnsi="Times New Roman" w:cs="Times New Roman"/>
          <w:sz w:val="24"/>
          <w:szCs w:val="24"/>
        </w:rPr>
        <w:t>E and Latitude 4</w:t>
      </w:r>
      <w:r w:rsidRPr="00CD4185">
        <w:rPr>
          <w:rFonts w:ascii="Times New Roman" w:hAnsi="Times New Roman" w:cs="Times New Roman"/>
          <w:sz w:val="24"/>
          <w:szCs w:val="24"/>
          <w:vertAlign w:val="superscript"/>
        </w:rPr>
        <w:t>0</w:t>
      </w:r>
      <w:r w:rsidRPr="00CD4185">
        <w:rPr>
          <w:rFonts w:ascii="Times New Roman" w:hAnsi="Times New Roman" w:cs="Times New Roman"/>
          <w:sz w:val="24"/>
          <w:szCs w:val="24"/>
        </w:rPr>
        <w:t xml:space="preserve"> 32</w:t>
      </w:r>
      <w:r w:rsidRPr="00CD4185">
        <w:rPr>
          <w:rFonts w:ascii="Times New Roman" w:hAnsi="Times New Roman" w:cs="Times New Roman"/>
          <w:sz w:val="24"/>
          <w:szCs w:val="24"/>
          <w:vertAlign w:val="superscript"/>
        </w:rPr>
        <w:t>1</w:t>
      </w:r>
      <w:r w:rsidRPr="00CD4185">
        <w:rPr>
          <w:rFonts w:ascii="Times New Roman" w:hAnsi="Times New Roman" w:cs="Times New Roman"/>
          <w:sz w:val="24"/>
          <w:szCs w:val="24"/>
        </w:rPr>
        <w:t xml:space="preserve"> to Latitude 3</w:t>
      </w:r>
      <w:r w:rsidRPr="00CD4185">
        <w:rPr>
          <w:rFonts w:ascii="Times New Roman" w:hAnsi="Times New Roman" w:cs="Times New Roman"/>
          <w:sz w:val="24"/>
          <w:szCs w:val="24"/>
          <w:vertAlign w:val="superscript"/>
        </w:rPr>
        <w:t>0</w:t>
      </w:r>
      <w:r w:rsidRPr="00CD4185">
        <w:rPr>
          <w:rFonts w:ascii="Times New Roman" w:hAnsi="Times New Roman" w:cs="Times New Roman"/>
          <w:sz w:val="24"/>
          <w:szCs w:val="24"/>
        </w:rPr>
        <w:t xml:space="preserve"> 55</w:t>
      </w:r>
      <w:r w:rsidRPr="00CD4185">
        <w:rPr>
          <w:rFonts w:ascii="Times New Roman" w:hAnsi="Times New Roman" w:cs="Times New Roman"/>
          <w:sz w:val="24"/>
          <w:szCs w:val="24"/>
          <w:vertAlign w:val="superscript"/>
        </w:rPr>
        <w:t>1</w:t>
      </w:r>
      <w:r w:rsidRPr="00CD4185">
        <w:rPr>
          <w:rFonts w:ascii="Times New Roman" w:hAnsi="Times New Roman" w:cs="Times New Roman"/>
          <w:sz w:val="24"/>
          <w:szCs w:val="24"/>
        </w:rPr>
        <w:t>N.</w:t>
      </w:r>
      <w:r w:rsidR="008764A2">
        <w:rPr>
          <w:rFonts w:ascii="Times New Roman" w:hAnsi="Times New Roman" w:cs="Times New Roman"/>
          <w:sz w:val="24"/>
          <w:szCs w:val="24"/>
        </w:rPr>
        <w:t xml:space="preserve"> </w:t>
      </w:r>
      <w:r w:rsidR="008764A2" w:rsidRPr="00EC1802">
        <w:rPr>
          <w:rFonts w:ascii="Times New Roman" w:hAnsi="Times New Roman" w:cs="Times New Roman"/>
          <w:sz w:val="24"/>
          <w:szCs w:val="24"/>
        </w:rPr>
        <w:t>Fishing activities also occur in the lakes, swamps and brackish waters which occur at the banks of the main rivers and those of big streams. These kinds of fisheries occur in all the local government areas of the state.</w:t>
      </w:r>
      <w:r w:rsidR="008764A2">
        <w:rPr>
          <w:rFonts w:ascii="Times New Roman" w:hAnsi="Times New Roman" w:cs="Times New Roman"/>
          <w:sz w:val="24"/>
          <w:szCs w:val="24"/>
        </w:rPr>
        <w:t xml:space="preserve"> </w:t>
      </w:r>
      <w:r w:rsidR="008764A2" w:rsidRPr="00EC1802">
        <w:rPr>
          <w:rFonts w:ascii="Times New Roman" w:hAnsi="Times New Roman" w:cs="Times New Roman"/>
          <w:sz w:val="24"/>
          <w:szCs w:val="24"/>
        </w:rPr>
        <w:t>Private fish ponds exist all over the State. The pond sizes, stock and yields do vary, but generally cultivated species inclu</w:t>
      </w:r>
      <w:r w:rsidR="008764A2">
        <w:rPr>
          <w:rFonts w:ascii="Times New Roman" w:hAnsi="Times New Roman" w:cs="Times New Roman"/>
          <w:sz w:val="24"/>
          <w:szCs w:val="24"/>
        </w:rPr>
        <w:t xml:space="preserve">de carp, tilapia, catfish, </w:t>
      </w:r>
      <w:r w:rsidR="008764A2" w:rsidRPr="00EC1802">
        <w:rPr>
          <w:rFonts w:ascii="Times New Roman" w:hAnsi="Times New Roman" w:cs="Times New Roman"/>
          <w:sz w:val="24"/>
          <w:szCs w:val="24"/>
        </w:rPr>
        <w:t>and Niger perch. The pond generally consists of nursery, transition and production ponds. Only very few have hatcheries.</w:t>
      </w:r>
    </w:p>
    <w:p w:rsidR="00245D7B" w:rsidRPr="00142BFD" w:rsidRDefault="00245D7B" w:rsidP="00245D7B">
      <w:pPr>
        <w:spacing w:line="360" w:lineRule="auto"/>
        <w:jc w:val="both"/>
        <w:rPr>
          <w:rFonts w:ascii="Times New Roman" w:hAnsi="Times New Roman" w:cs="Times New Roman"/>
          <w:sz w:val="24"/>
          <w:szCs w:val="24"/>
        </w:rPr>
      </w:pPr>
      <w:r w:rsidRPr="007D2467">
        <w:rPr>
          <w:rFonts w:ascii="Times New Roman" w:hAnsi="Times New Roman" w:cs="Times New Roman"/>
          <w:sz w:val="24"/>
          <w:szCs w:val="24"/>
        </w:rPr>
        <w:t>Fishing is conducted along the surrounding creeks, slots/canals and deep into the Atlantic Ocean. Fish catch is seasonal and depends on tides. The common</w:t>
      </w:r>
      <w:r>
        <w:rPr>
          <w:rFonts w:ascii="Times New Roman" w:hAnsi="Times New Roman" w:cs="Times New Roman"/>
          <w:sz w:val="24"/>
          <w:szCs w:val="24"/>
        </w:rPr>
        <w:t>est</w:t>
      </w:r>
      <w:r w:rsidRPr="007D2467">
        <w:rPr>
          <w:rFonts w:ascii="Times New Roman" w:hAnsi="Times New Roman" w:cs="Times New Roman"/>
          <w:sz w:val="24"/>
          <w:szCs w:val="24"/>
        </w:rPr>
        <w:t xml:space="preserve"> types of fish</w:t>
      </w:r>
      <w:r>
        <w:rPr>
          <w:rFonts w:ascii="Times New Roman" w:hAnsi="Times New Roman" w:cs="Times New Roman"/>
          <w:sz w:val="24"/>
          <w:szCs w:val="24"/>
        </w:rPr>
        <w:t xml:space="preserve"> as obtained from the sampled respondents</w:t>
      </w:r>
      <w:r w:rsidRPr="007D2467">
        <w:rPr>
          <w:rFonts w:ascii="Times New Roman" w:hAnsi="Times New Roman" w:cs="Times New Roman"/>
          <w:sz w:val="24"/>
          <w:szCs w:val="24"/>
        </w:rPr>
        <w:t xml:space="preserve"> include Tila</w:t>
      </w:r>
      <w:r>
        <w:rPr>
          <w:rFonts w:ascii="Times New Roman" w:hAnsi="Times New Roman" w:cs="Times New Roman"/>
          <w:sz w:val="24"/>
          <w:szCs w:val="24"/>
        </w:rPr>
        <w:t>pia, Bonga, Crayfish, Crooker, B</w:t>
      </w:r>
      <w:r w:rsidRPr="007D2467">
        <w:rPr>
          <w:rFonts w:ascii="Times New Roman" w:hAnsi="Times New Roman" w:cs="Times New Roman"/>
          <w:sz w:val="24"/>
          <w:szCs w:val="24"/>
        </w:rPr>
        <w:t xml:space="preserve">arracuda, Bonga </w:t>
      </w:r>
      <w:r w:rsidRPr="007D2467">
        <w:rPr>
          <w:rFonts w:ascii="Times New Roman" w:hAnsi="Times New Roman" w:cs="Times New Roman"/>
          <w:sz w:val="24"/>
          <w:szCs w:val="24"/>
        </w:rPr>
        <w:lastRenderedPageBreak/>
        <w:t xml:space="preserve">fish, Catfish, Erure, Cherokee, </w:t>
      </w:r>
      <w:r>
        <w:rPr>
          <w:rFonts w:ascii="Times New Roman" w:hAnsi="Times New Roman" w:cs="Times New Roman"/>
          <w:sz w:val="24"/>
          <w:szCs w:val="24"/>
        </w:rPr>
        <w:t>C</w:t>
      </w:r>
      <w:r w:rsidRPr="007D2467">
        <w:rPr>
          <w:rFonts w:ascii="Times New Roman" w:hAnsi="Times New Roman" w:cs="Times New Roman"/>
          <w:sz w:val="24"/>
          <w:szCs w:val="24"/>
        </w:rPr>
        <w:t xml:space="preserve">od, </w:t>
      </w:r>
      <w:r>
        <w:rPr>
          <w:rFonts w:ascii="Times New Roman" w:hAnsi="Times New Roman" w:cs="Times New Roman"/>
          <w:sz w:val="24"/>
          <w:szCs w:val="24"/>
        </w:rPr>
        <w:t>Barracuda, Red snapper, S</w:t>
      </w:r>
      <w:r w:rsidRPr="007D2467">
        <w:rPr>
          <w:rFonts w:ascii="Times New Roman" w:hAnsi="Times New Roman" w:cs="Times New Roman"/>
          <w:sz w:val="24"/>
          <w:szCs w:val="24"/>
        </w:rPr>
        <w:t xml:space="preserve">hinose, </w:t>
      </w:r>
      <w:r>
        <w:rPr>
          <w:rFonts w:ascii="Times New Roman" w:hAnsi="Times New Roman" w:cs="Times New Roman"/>
          <w:sz w:val="24"/>
          <w:szCs w:val="24"/>
        </w:rPr>
        <w:t>T</w:t>
      </w:r>
      <w:r w:rsidRPr="007D2467">
        <w:rPr>
          <w:rFonts w:ascii="Times New Roman" w:hAnsi="Times New Roman" w:cs="Times New Roman"/>
          <w:sz w:val="24"/>
          <w:szCs w:val="24"/>
        </w:rPr>
        <w:t xml:space="preserve">una, Crooker fish, Plenty, Igborgbor, Crabfish. </w:t>
      </w:r>
      <w:r w:rsidRPr="00962B0B">
        <w:rPr>
          <w:rFonts w:ascii="Times New Roman" w:hAnsi="Times New Roman" w:cs="Times New Roman"/>
          <w:sz w:val="24"/>
          <w:szCs w:val="24"/>
        </w:rPr>
        <w:t xml:space="preserve">and periwinkles. </w:t>
      </w:r>
      <w:r>
        <w:rPr>
          <w:rFonts w:ascii="Times New Roman" w:hAnsi="Times New Roman" w:cs="Times New Roman"/>
          <w:sz w:val="24"/>
          <w:szCs w:val="24"/>
        </w:rPr>
        <w:t>However, s</w:t>
      </w:r>
      <w:r w:rsidRPr="00142BFD">
        <w:rPr>
          <w:rFonts w:ascii="Times New Roman" w:hAnsi="Times New Roman" w:cs="Times New Roman"/>
          <w:sz w:val="24"/>
          <w:szCs w:val="24"/>
        </w:rPr>
        <w:t xml:space="preserve">ome of the rare species of fish that can be found in the area include Akpanata, Jellyfish, Jellyfish, Cover pot, London boy, Cuttlefish, Crocker, Akapanta, Igborgbor fish, Gold Fish, Electric Fish, Catfish, </w:t>
      </w:r>
      <w:r>
        <w:rPr>
          <w:rFonts w:ascii="Times New Roman" w:hAnsi="Times New Roman" w:cs="Times New Roman"/>
          <w:sz w:val="24"/>
          <w:szCs w:val="24"/>
        </w:rPr>
        <w:t xml:space="preserve">and </w:t>
      </w:r>
      <w:r w:rsidRPr="00142BFD">
        <w:rPr>
          <w:rFonts w:ascii="Times New Roman" w:hAnsi="Times New Roman" w:cs="Times New Roman"/>
          <w:sz w:val="24"/>
          <w:szCs w:val="24"/>
        </w:rPr>
        <w:t>Shark.</w:t>
      </w:r>
    </w:p>
    <w:p w:rsidR="00245D7B" w:rsidRDefault="00245D7B" w:rsidP="00245D7B">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as obtained from the</w:t>
      </w:r>
      <w:r w:rsidRPr="00962B0B">
        <w:rPr>
          <w:rFonts w:ascii="Times New Roman" w:hAnsi="Times New Roman" w:cs="Times New Roman"/>
          <w:sz w:val="24"/>
          <w:szCs w:val="24"/>
        </w:rPr>
        <w:t xml:space="preserve"> sampled respondents, the </w:t>
      </w:r>
      <w:r w:rsidRPr="007D2467">
        <w:rPr>
          <w:rFonts w:ascii="Times New Roman" w:hAnsi="Times New Roman" w:cs="Times New Roman"/>
          <w:sz w:val="24"/>
          <w:szCs w:val="24"/>
        </w:rPr>
        <w:t>average number of fish caught per day is estimated at 2</w:t>
      </w:r>
      <w:r>
        <w:rPr>
          <w:rFonts w:ascii="Times New Roman" w:hAnsi="Times New Roman" w:cs="Times New Roman"/>
          <w:sz w:val="24"/>
          <w:szCs w:val="24"/>
        </w:rPr>
        <w:t>,</w:t>
      </w:r>
      <w:r w:rsidRPr="007D2467">
        <w:rPr>
          <w:rFonts w:ascii="Times New Roman" w:hAnsi="Times New Roman" w:cs="Times New Roman"/>
          <w:sz w:val="24"/>
          <w:szCs w:val="24"/>
        </w:rPr>
        <w:t xml:space="preserve">023. Fishing techniques employed remain largely unchanged from the </w:t>
      </w:r>
      <w:r>
        <w:rPr>
          <w:rFonts w:ascii="Times New Roman" w:hAnsi="Times New Roman" w:cs="Times New Roman"/>
          <w:sz w:val="24"/>
          <w:szCs w:val="24"/>
        </w:rPr>
        <w:t>traditional fishing method</w:t>
      </w:r>
      <w:r w:rsidRPr="007D2467">
        <w:rPr>
          <w:rFonts w:ascii="Times New Roman" w:hAnsi="Times New Roman" w:cs="Times New Roman"/>
          <w:sz w:val="24"/>
          <w:szCs w:val="24"/>
        </w:rPr>
        <w:t xml:space="preserve"> and include</w:t>
      </w:r>
      <w:r>
        <w:rPr>
          <w:rFonts w:ascii="Times New Roman" w:hAnsi="Times New Roman" w:cs="Times New Roman"/>
          <w:sz w:val="24"/>
          <w:szCs w:val="24"/>
        </w:rPr>
        <w:t>:</w:t>
      </w:r>
      <w:r w:rsidRPr="007D2467">
        <w:rPr>
          <w:rFonts w:ascii="Times New Roman" w:hAnsi="Times New Roman" w:cs="Times New Roman"/>
          <w:sz w:val="24"/>
          <w:szCs w:val="24"/>
        </w:rPr>
        <w:t xml:space="preserve"> cast nets, drag nets, rapture nets, </w:t>
      </w:r>
      <w:r w:rsidR="008764A2" w:rsidRPr="007D2467">
        <w:rPr>
          <w:rFonts w:ascii="Times New Roman" w:hAnsi="Times New Roman" w:cs="Times New Roman"/>
          <w:sz w:val="24"/>
          <w:szCs w:val="24"/>
        </w:rPr>
        <w:t xml:space="preserve">hooks, lines, </w:t>
      </w:r>
      <w:r w:rsidRPr="007D2467">
        <w:rPr>
          <w:rFonts w:ascii="Times New Roman" w:hAnsi="Times New Roman" w:cs="Times New Roman"/>
          <w:sz w:val="24"/>
          <w:szCs w:val="24"/>
        </w:rPr>
        <w:t>sweep nets, fish traps and conical baskets.</w:t>
      </w:r>
      <w:r>
        <w:rPr>
          <w:rFonts w:ascii="Times New Roman" w:hAnsi="Times New Roman" w:cs="Times New Roman"/>
          <w:sz w:val="24"/>
          <w:szCs w:val="24"/>
        </w:rPr>
        <w:t xml:space="preserve"> As gathered from the sampled respondents, t</w:t>
      </w:r>
      <w:r w:rsidRPr="007D2467">
        <w:rPr>
          <w:rFonts w:ascii="Times New Roman" w:hAnsi="Times New Roman" w:cs="Times New Roman"/>
          <w:sz w:val="24"/>
          <w:szCs w:val="24"/>
        </w:rPr>
        <w:t>he month with the highest number of fish ca</w:t>
      </w:r>
      <w:r>
        <w:rPr>
          <w:rFonts w:ascii="Times New Roman" w:hAnsi="Times New Roman" w:cs="Times New Roman"/>
          <w:sz w:val="24"/>
          <w:szCs w:val="24"/>
        </w:rPr>
        <w:t>ught</w:t>
      </w:r>
      <w:r w:rsidRPr="007D2467">
        <w:rPr>
          <w:rFonts w:ascii="Times New Roman" w:hAnsi="Times New Roman" w:cs="Times New Roman"/>
          <w:sz w:val="24"/>
          <w:szCs w:val="24"/>
        </w:rPr>
        <w:t xml:space="preserve"> is December followed by </w:t>
      </w:r>
      <w:r>
        <w:rPr>
          <w:rFonts w:ascii="Times New Roman" w:hAnsi="Times New Roman" w:cs="Times New Roman"/>
          <w:sz w:val="24"/>
          <w:szCs w:val="24"/>
        </w:rPr>
        <w:t>September</w:t>
      </w:r>
      <w:r w:rsidRPr="007D2467">
        <w:rPr>
          <w:rFonts w:ascii="Times New Roman" w:hAnsi="Times New Roman" w:cs="Times New Roman"/>
          <w:sz w:val="24"/>
          <w:szCs w:val="24"/>
        </w:rPr>
        <w:t>. However, the month with the lowest number of fish ca</w:t>
      </w:r>
      <w:r>
        <w:rPr>
          <w:rFonts w:ascii="Times New Roman" w:hAnsi="Times New Roman" w:cs="Times New Roman"/>
          <w:sz w:val="24"/>
          <w:szCs w:val="24"/>
        </w:rPr>
        <w:t>ught i</w:t>
      </w:r>
      <w:r w:rsidR="008764A2">
        <w:rPr>
          <w:rFonts w:ascii="Times New Roman" w:hAnsi="Times New Roman" w:cs="Times New Roman"/>
          <w:sz w:val="24"/>
          <w:szCs w:val="24"/>
        </w:rPr>
        <w:t>s</w:t>
      </w:r>
      <w:r>
        <w:rPr>
          <w:rFonts w:ascii="Times New Roman" w:hAnsi="Times New Roman" w:cs="Times New Roman"/>
          <w:sz w:val="24"/>
          <w:szCs w:val="24"/>
        </w:rPr>
        <w:t xml:space="preserve"> June</w:t>
      </w:r>
      <w:r w:rsidRPr="007D2467">
        <w:rPr>
          <w:rFonts w:ascii="Times New Roman" w:hAnsi="Times New Roman" w:cs="Times New Roman"/>
          <w:sz w:val="24"/>
          <w:szCs w:val="24"/>
        </w:rPr>
        <w:t>.</w:t>
      </w:r>
      <w:r w:rsidR="00EC1802">
        <w:rPr>
          <w:rFonts w:ascii="Times New Roman" w:hAnsi="Times New Roman" w:cs="Times New Roman"/>
          <w:sz w:val="24"/>
          <w:szCs w:val="24"/>
        </w:rPr>
        <w:t xml:space="preserve"> </w:t>
      </w:r>
    </w:p>
    <w:p w:rsidR="00EC1802" w:rsidRPr="00EC1802" w:rsidRDefault="00EC1802" w:rsidP="00245D7B">
      <w:pPr>
        <w:spacing w:line="360" w:lineRule="auto"/>
        <w:jc w:val="both"/>
        <w:rPr>
          <w:rFonts w:ascii="Times New Roman" w:hAnsi="Times New Roman" w:cs="Times New Roman"/>
          <w:sz w:val="24"/>
          <w:szCs w:val="24"/>
        </w:rPr>
      </w:pPr>
    </w:p>
    <w:p w:rsidR="00245D7B" w:rsidRDefault="00245D7B" w:rsidP="00245D7B">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14C20AD" wp14:editId="208E6929">
            <wp:extent cx="6019800" cy="3009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sh Catch.png"/>
                    <pic:cNvPicPr/>
                  </pic:nvPicPr>
                  <pic:blipFill>
                    <a:blip r:embed="rId14">
                      <a:extLst>
                        <a:ext uri="{28A0092B-C50C-407E-A947-70E740481C1C}">
                          <a14:useLocalDpi xmlns:a14="http://schemas.microsoft.com/office/drawing/2010/main" val="0"/>
                        </a:ext>
                      </a:extLst>
                    </a:blip>
                    <a:stretch>
                      <a:fillRect/>
                    </a:stretch>
                  </pic:blipFill>
                  <pic:spPr>
                    <a:xfrm>
                      <a:off x="0" y="0"/>
                      <a:ext cx="6028434" cy="3014217"/>
                    </a:xfrm>
                    <a:prstGeom prst="rect">
                      <a:avLst/>
                    </a:prstGeom>
                  </pic:spPr>
                </pic:pic>
              </a:graphicData>
            </a:graphic>
          </wp:inline>
        </w:drawing>
      </w:r>
    </w:p>
    <w:p w:rsidR="00245D7B" w:rsidRDefault="005A2166" w:rsidP="00245D7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Figure 8</w:t>
      </w:r>
      <w:r w:rsidR="00245D7B" w:rsidRPr="005A2166">
        <w:rPr>
          <w:rFonts w:ascii="Times New Roman" w:hAnsi="Times New Roman" w:cs="Times New Roman"/>
          <w:sz w:val="24"/>
          <w:szCs w:val="24"/>
        </w:rPr>
        <w:t>:</w:t>
      </w:r>
      <w:r w:rsidR="00245D7B">
        <w:rPr>
          <w:rFonts w:ascii="Times New Roman" w:hAnsi="Times New Roman" w:cs="Times New Roman"/>
          <w:sz w:val="24"/>
          <w:szCs w:val="24"/>
        </w:rPr>
        <w:t xml:space="preserve"> Fish catch per each month of the year</w:t>
      </w:r>
    </w:p>
    <w:p w:rsidR="00245D7B" w:rsidRPr="00142BFD" w:rsidRDefault="00245D7B" w:rsidP="00245D7B">
      <w:pPr>
        <w:spacing w:after="0" w:line="276" w:lineRule="auto"/>
        <w:jc w:val="center"/>
        <w:rPr>
          <w:rFonts w:ascii="Times New Roman" w:hAnsi="Times New Roman" w:cs="Times New Roman"/>
          <w:i/>
          <w:sz w:val="24"/>
          <w:szCs w:val="24"/>
        </w:rPr>
      </w:pPr>
      <w:r w:rsidRPr="00142BFD">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142BFD">
        <w:rPr>
          <w:rFonts w:ascii="Times New Roman" w:hAnsi="Times New Roman" w:cs="Times New Roman"/>
          <w:i/>
          <w:sz w:val="24"/>
          <w:szCs w:val="24"/>
        </w:rPr>
        <w:t>survey, 2022</w:t>
      </w:r>
    </w:p>
    <w:p w:rsidR="00245D7B" w:rsidRDefault="00245D7B" w:rsidP="00245D7B">
      <w:pPr>
        <w:spacing w:line="360" w:lineRule="auto"/>
        <w:jc w:val="center"/>
        <w:rPr>
          <w:rFonts w:ascii="Times New Roman" w:hAnsi="Times New Roman" w:cs="Times New Roman"/>
          <w:sz w:val="24"/>
          <w:szCs w:val="24"/>
        </w:rPr>
      </w:pPr>
    </w:p>
    <w:p w:rsidR="00245D7B" w:rsidRPr="007D2467" w:rsidRDefault="00245D7B" w:rsidP="00245D7B">
      <w:pPr>
        <w:spacing w:line="360" w:lineRule="auto"/>
        <w:jc w:val="both"/>
        <w:rPr>
          <w:rFonts w:ascii="Times New Roman" w:hAnsi="Times New Roman" w:cs="Times New Roman"/>
          <w:b/>
          <w:i/>
          <w:sz w:val="24"/>
          <w:szCs w:val="24"/>
        </w:rPr>
      </w:pPr>
      <w:r w:rsidRPr="007D2467">
        <w:rPr>
          <w:rFonts w:ascii="Times New Roman" w:hAnsi="Times New Roman" w:cs="Times New Roman"/>
          <w:b/>
          <w:i/>
          <w:sz w:val="24"/>
          <w:szCs w:val="24"/>
        </w:rPr>
        <w:t xml:space="preserve">Commercial and Consumption Fishing </w:t>
      </w:r>
    </w:p>
    <w:p w:rsidR="00245D7B" w:rsidRDefault="00245D7B" w:rsidP="00245D7B">
      <w:pPr>
        <w:spacing w:line="360" w:lineRule="auto"/>
        <w:jc w:val="both"/>
        <w:rPr>
          <w:rFonts w:ascii="Times New Roman" w:hAnsi="Times New Roman" w:cs="Times New Roman"/>
          <w:sz w:val="24"/>
          <w:szCs w:val="24"/>
        </w:rPr>
      </w:pPr>
      <w:r>
        <w:rPr>
          <w:rFonts w:ascii="Times New Roman" w:hAnsi="Times New Roman" w:cs="Times New Roman"/>
          <w:sz w:val="24"/>
          <w:szCs w:val="24"/>
        </w:rPr>
        <w:t>The m</w:t>
      </w:r>
      <w:r w:rsidRPr="007D2467">
        <w:rPr>
          <w:rFonts w:ascii="Times New Roman" w:hAnsi="Times New Roman" w:cs="Times New Roman"/>
          <w:sz w:val="24"/>
          <w:szCs w:val="24"/>
        </w:rPr>
        <w:t>ajority (66%) of the fishing activities are both for commercial and consumption purposes, while about 34% of the fishing activities are for only commercial purpose</w:t>
      </w:r>
      <w:r>
        <w:rPr>
          <w:rFonts w:ascii="Times New Roman" w:hAnsi="Times New Roman" w:cs="Times New Roman"/>
          <w:sz w:val="24"/>
          <w:szCs w:val="24"/>
        </w:rPr>
        <w:t>s, as obtained from the sampled respondents</w:t>
      </w:r>
      <w:r w:rsidRPr="007D2467">
        <w:rPr>
          <w:rFonts w:ascii="Times New Roman" w:hAnsi="Times New Roman" w:cs="Times New Roman"/>
          <w:sz w:val="24"/>
          <w:szCs w:val="24"/>
        </w:rPr>
        <w:t xml:space="preserve">. </w:t>
      </w:r>
      <w:r>
        <w:rPr>
          <w:rFonts w:ascii="Times New Roman" w:hAnsi="Times New Roman" w:cs="Times New Roman"/>
          <w:sz w:val="24"/>
          <w:szCs w:val="24"/>
        </w:rPr>
        <w:t>However, none of the respondents indicated that fishing is only for consumption purposes.</w:t>
      </w:r>
    </w:p>
    <w:tbl>
      <w:tblPr>
        <w:tblStyle w:val="TableGrid"/>
        <w:tblW w:w="0" w:type="auto"/>
        <w:tblLook w:val="04A0" w:firstRow="1" w:lastRow="0" w:firstColumn="1" w:lastColumn="0" w:noHBand="0" w:noVBand="1"/>
      </w:tblPr>
      <w:tblGrid>
        <w:gridCol w:w="4632"/>
        <w:gridCol w:w="4610"/>
      </w:tblGrid>
      <w:tr w:rsidR="002D493D" w:rsidTr="004374BD">
        <w:tc>
          <w:tcPr>
            <w:tcW w:w="4621" w:type="dxa"/>
          </w:tcPr>
          <w:p w:rsidR="002D493D" w:rsidRDefault="002D493D" w:rsidP="004374BD">
            <w:pPr>
              <w:spacing w:line="276" w:lineRule="auto"/>
              <w:jc w:val="center"/>
              <w:rPr>
                <w:rFonts w:ascii="Times New Roman" w:hAnsi="Times New Roman" w:cs="Times New Roman"/>
                <w:i/>
                <w:sz w:val="24"/>
                <w:szCs w:val="24"/>
              </w:rPr>
            </w:pPr>
            <w:r w:rsidRPr="00BA67FE">
              <w:rPr>
                <w:rFonts w:ascii="Times New Roman" w:eastAsia="Calibri" w:hAnsi="Times New Roman" w:cs="Times New Roman"/>
                <w:noProof/>
                <w:sz w:val="24"/>
                <w:szCs w:val="24"/>
                <w:lang w:eastAsia="en-GB"/>
              </w:rPr>
              <w:lastRenderedPageBreak/>
              <w:drawing>
                <wp:inline distT="0" distB="0" distL="0" distR="0" wp14:anchorId="20D07CD3" wp14:editId="79517F78">
                  <wp:extent cx="2892537" cy="2647315"/>
                  <wp:effectExtent l="0" t="0" r="317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1055" cy="2655111"/>
                          </a:xfrm>
                          <a:prstGeom prst="rect">
                            <a:avLst/>
                          </a:prstGeom>
                        </pic:spPr>
                      </pic:pic>
                    </a:graphicData>
                  </a:graphic>
                </wp:inline>
              </w:drawing>
            </w:r>
          </w:p>
        </w:tc>
        <w:tc>
          <w:tcPr>
            <w:tcW w:w="4621" w:type="dxa"/>
          </w:tcPr>
          <w:p w:rsidR="002D493D" w:rsidRDefault="002D493D" w:rsidP="004374BD">
            <w:pPr>
              <w:spacing w:line="276" w:lineRule="auto"/>
              <w:jc w:val="center"/>
              <w:rPr>
                <w:rFonts w:ascii="Times New Roman" w:hAnsi="Times New Roman" w:cs="Times New Roman"/>
                <w:i/>
                <w:sz w:val="24"/>
                <w:szCs w:val="24"/>
              </w:rPr>
            </w:pPr>
            <w:r>
              <w:rPr>
                <w:rFonts w:ascii="Times New Roman" w:hAnsi="Times New Roman" w:cs="Times New Roman"/>
                <w:i/>
                <w:noProof/>
                <w:sz w:val="24"/>
                <w:szCs w:val="24"/>
                <w:lang w:eastAsia="en-GB"/>
              </w:rPr>
              <w:drawing>
                <wp:inline distT="0" distB="0" distL="0" distR="0" wp14:anchorId="4694101C" wp14:editId="393AE334">
                  <wp:extent cx="2881423" cy="264731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7501" b="8003"/>
                          <a:stretch/>
                        </pic:blipFill>
                        <pic:spPr bwMode="auto">
                          <a:xfrm>
                            <a:off x="0" y="0"/>
                            <a:ext cx="2881632" cy="26475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D493D" w:rsidRDefault="002D493D" w:rsidP="002D493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Figure 10</w:t>
      </w:r>
      <w:r w:rsidRPr="004E253B">
        <w:rPr>
          <w:rFonts w:ascii="Times New Roman" w:hAnsi="Times New Roman" w:cs="Times New Roman"/>
          <w:sz w:val="24"/>
          <w:szCs w:val="24"/>
        </w:rPr>
        <w:t>:</w:t>
      </w:r>
      <w:r>
        <w:rPr>
          <w:rFonts w:ascii="Times New Roman" w:hAnsi="Times New Roman" w:cs="Times New Roman"/>
          <w:sz w:val="24"/>
          <w:szCs w:val="24"/>
        </w:rPr>
        <w:t xml:space="preserve"> Shrimps and fishes caught in the Project Area of Influence</w:t>
      </w:r>
    </w:p>
    <w:p w:rsidR="002D493D" w:rsidRPr="004E253B" w:rsidRDefault="002D493D" w:rsidP="002D493D">
      <w:pPr>
        <w:spacing w:after="0" w:line="276" w:lineRule="auto"/>
        <w:jc w:val="center"/>
        <w:rPr>
          <w:rFonts w:ascii="Times New Roman" w:hAnsi="Times New Roman" w:cs="Times New Roman"/>
          <w:i/>
          <w:sz w:val="24"/>
          <w:szCs w:val="24"/>
        </w:rPr>
      </w:pPr>
      <w:r w:rsidRPr="004E253B">
        <w:rPr>
          <w:rFonts w:ascii="Times New Roman" w:hAnsi="Times New Roman" w:cs="Times New Roman"/>
          <w:i/>
          <w:sz w:val="24"/>
          <w:szCs w:val="24"/>
        </w:rPr>
        <w:t>Source: Richflood field survey, 2022</w:t>
      </w:r>
    </w:p>
    <w:p w:rsidR="002D493D" w:rsidRDefault="002D493D" w:rsidP="00245D7B">
      <w:pPr>
        <w:spacing w:line="360" w:lineRule="auto"/>
        <w:jc w:val="both"/>
        <w:rPr>
          <w:rFonts w:ascii="Times New Roman" w:hAnsi="Times New Roman" w:cs="Times New Roman"/>
          <w:sz w:val="24"/>
          <w:szCs w:val="24"/>
        </w:rPr>
      </w:pPr>
    </w:p>
    <w:p w:rsidR="00245D7B" w:rsidRPr="00ED5F28" w:rsidRDefault="00245D7B" w:rsidP="00245D7B">
      <w:pPr>
        <w:spacing w:line="360" w:lineRule="auto"/>
        <w:jc w:val="both"/>
        <w:rPr>
          <w:rFonts w:ascii="Times New Roman" w:hAnsi="Times New Roman" w:cs="Times New Roman"/>
          <w:b/>
          <w:sz w:val="24"/>
          <w:szCs w:val="24"/>
          <w:u w:val="single"/>
        </w:rPr>
      </w:pPr>
      <w:r w:rsidRPr="00ED5F28">
        <w:rPr>
          <w:rFonts w:ascii="Times New Roman" w:hAnsi="Times New Roman" w:cs="Times New Roman"/>
          <w:b/>
          <w:i/>
          <w:sz w:val="24"/>
          <w:szCs w:val="24"/>
        </w:rPr>
        <w:t>Transportation Routes</w:t>
      </w:r>
      <w:r w:rsidRPr="00ED5F28">
        <w:rPr>
          <w:rFonts w:ascii="Times New Roman" w:hAnsi="Times New Roman" w:cs="Times New Roman"/>
          <w:b/>
          <w:sz w:val="24"/>
          <w:szCs w:val="24"/>
          <w:u w:val="single"/>
        </w:rPr>
        <w:t xml:space="preserve"> </w:t>
      </w:r>
    </w:p>
    <w:p w:rsidR="00245D7B" w:rsidRPr="00160357" w:rsidRDefault="00245D7B" w:rsidP="00245D7B">
      <w:pPr>
        <w:spacing w:line="360" w:lineRule="auto"/>
        <w:jc w:val="both"/>
        <w:rPr>
          <w:rFonts w:ascii="Times New Roman" w:hAnsi="Times New Roman" w:cs="Times New Roman"/>
          <w:sz w:val="24"/>
          <w:szCs w:val="24"/>
        </w:rPr>
      </w:pPr>
      <w:r w:rsidRPr="007D2467">
        <w:rPr>
          <w:rFonts w:ascii="Times New Roman" w:hAnsi="Times New Roman" w:cs="Times New Roman"/>
          <w:sz w:val="24"/>
          <w:szCs w:val="24"/>
        </w:rPr>
        <w:t>An analysis of the transportation routes</w:t>
      </w:r>
      <w:r>
        <w:rPr>
          <w:rFonts w:ascii="Times New Roman" w:hAnsi="Times New Roman" w:cs="Times New Roman"/>
          <w:sz w:val="24"/>
          <w:szCs w:val="24"/>
        </w:rPr>
        <w:t xml:space="preserve"> obtained</w:t>
      </w:r>
      <w:r w:rsidRPr="007D2467">
        <w:rPr>
          <w:rFonts w:ascii="Times New Roman" w:hAnsi="Times New Roman" w:cs="Times New Roman"/>
          <w:sz w:val="24"/>
          <w:szCs w:val="24"/>
        </w:rPr>
        <w:t xml:space="preserve"> from the boat operators indicated that none of the routes is linked with</w:t>
      </w:r>
      <w:r>
        <w:rPr>
          <w:rFonts w:ascii="Times New Roman" w:hAnsi="Times New Roman" w:cs="Times New Roman"/>
          <w:sz w:val="24"/>
          <w:szCs w:val="24"/>
        </w:rPr>
        <w:t xml:space="preserve"> the location of the FLNG. This i</w:t>
      </w:r>
      <w:r w:rsidRPr="007D2467">
        <w:rPr>
          <w:rFonts w:ascii="Times New Roman" w:hAnsi="Times New Roman" w:cs="Times New Roman"/>
          <w:sz w:val="24"/>
          <w:szCs w:val="24"/>
        </w:rPr>
        <w:t>s</w:t>
      </w:r>
      <w:r>
        <w:rPr>
          <w:rFonts w:ascii="Times New Roman" w:hAnsi="Times New Roman" w:cs="Times New Roman"/>
          <w:sz w:val="24"/>
          <w:szCs w:val="24"/>
        </w:rPr>
        <w:t xml:space="preserve"> because of the distance of the location of the proposed project to</w:t>
      </w:r>
      <w:r w:rsidRPr="007D2467">
        <w:rPr>
          <w:rFonts w:ascii="Times New Roman" w:hAnsi="Times New Roman" w:cs="Times New Roman"/>
          <w:sz w:val="24"/>
          <w:szCs w:val="24"/>
        </w:rPr>
        <w:t xml:space="preserve"> the shore. Thus, the FLNG facility will pose minimal</w:t>
      </w:r>
      <w:r>
        <w:rPr>
          <w:rFonts w:ascii="Times New Roman" w:hAnsi="Times New Roman" w:cs="Times New Roman"/>
          <w:sz w:val="24"/>
          <w:szCs w:val="24"/>
        </w:rPr>
        <w:t xml:space="preserve"> or no</w:t>
      </w:r>
      <w:r w:rsidRPr="007D2467">
        <w:rPr>
          <w:rFonts w:ascii="Times New Roman" w:hAnsi="Times New Roman" w:cs="Times New Roman"/>
          <w:sz w:val="24"/>
          <w:szCs w:val="24"/>
        </w:rPr>
        <w:t xml:space="preserve"> navigational risk</w:t>
      </w:r>
      <w:r>
        <w:rPr>
          <w:rFonts w:ascii="Times New Roman" w:hAnsi="Times New Roman" w:cs="Times New Roman"/>
          <w:sz w:val="24"/>
          <w:szCs w:val="24"/>
        </w:rPr>
        <w:t>s</w:t>
      </w:r>
      <w:r w:rsidRPr="007D2467">
        <w:rPr>
          <w:rFonts w:ascii="Times New Roman" w:hAnsi="Times New Roman" w:cs="Times New Roman"/>
          <w:sz w:val="24"/>
          <w:szCs w:val="24"/>
        </w:rPr>
        <w:t xml:space="preserve"> to commercial shipping</w:t>
      </w:r>
      <w:r>
        <w:rPr>
          <w:rFonts w:ascii="Times New Roman" w:hAnsi="Times New Roman" w:cs="Times New Roman"/>
          <w:sz w:val="24"/>
          <w:szCs w:val="24"/>
        </w:rPr>
        <w:t xml:space="preserve"> during its operation</w:t>
      </w:r>
      <w:r w:rsidRPr="007D2467">
        <w:rPr>
          <w:rFonts w:ascii="Times New Roman" w:hAnsi="Times New Roman" w:cs="Times New Roman"/>
          <w:sz w:val="24"/>
          <w:szCs w:val="24"/>
        </w:rPr>
        <w:t xml:space="preserve">. </w:t>
      </w:r>
      <w:r w:rsidRPr="00160357">
        <w:rPr>
          <w:rFonts w:ascii="Times New Roman" w:hAnsi="Times New Roman" w:cs="Times New Roman"/>
          <w:sz w:val="24"/>
          <w:szCs w:val="24"/>
        </w:rPr>
        <w:t>The project area may be traversed on occasion by mariners and fishermen but does not appear to overlap with any known and established sea lanes or fishing grounds</w:t>
      </w:r>
    </w:p>
    <w:p w:rsidR="00245D7B" w:rsidRPr="00ED5F28" w:rsidRDefault="00245D7B" w:rsidP="00245D7B">
      <w:pPr>
        <w:spacing w:line="360" w:lineRule="auto"/>
        <w:jc w:val="both"/>
        <w:rPr>
          <w:rFonts w:ascii="Times New Roman" w:hAnsi="Times New Roman" w:cs="Times New Roman"/>
          <w:b/>
          <w:i/>
          <w:sz w:val="24"/>
          <w:szCs w:val="24"/>
        </w:rPr>
      </w:pPr>
      <w:r w:rsidRPr="00ED5F28">
        <w:rPr>
          <w:rFonts w:ascii="Times New Roman" w:hAnsi="Times New Roman" w:cs="Times New Roman"/>
          <w:b/>
          <w:i/>
          <w:sz w:val="24"/>
          <w:szCs w:val="24"/>
        </w:rPr>
        <w:t>Vessel Types and Movements</w:t>
      </w:r>
    </w:p>
    <w:p w:rsidR="002D493D" w:rsidRDefault="002D493D" w:rsidP="002D493D">
      <w:pPr>
        <w:spacing w:after="0" w:line="360" w:lineRule="auto"/>
        <w:jc w:val="both"/>
        <w:rPr>
          <w:rFonts w:ascii="Times New Roman" w:hAnsi="Times New Roman" w:cs="Times New Roman"/>
          <w:sz w:val="24"/>
          <w:szCs w:val="24"/>
        </w:rPr>
      </w:pPr>
      <w:r w:rsidRPr="002D493D">
        <w:rPr>
          <w:rFonts w:ascii="Times New Roman" w:hAnsi="Times New Roman" w:cs="Times New Roman"/>
          <w:sz w:val="24"/>
          <w:szCs w:val="24"/>
        </w:rPr>
        <w:t>As observed during the study, 65.8% of the participants were engaged in the operation of fishing vessels, while 34.1% were involved in cargo vessel operations. Furthermore, the average frequency of daily trips undertaken by these vessels was five.</w:t>
      </w:r>
    </w:p>
    <w:p w:rsidR="00245D7B" w:rsidRDefault="00245D7B" w:rsidP="002D493D">
      <w:pPr>
        <w:spacing w:after="0" w:line="360" w:lineRule="auto"/>
        <w:jc w:val="both"/>
        <w:rPr>
          <w:rFonts w:ascii="Times New Roman" w:hAnsi="Times New Roman" w:cs="Times New Roman"/>
          <w:sz w:val="24"/>
          <w:szCs w:val="24"/>
        </w:rPr>
      </w:pPr>
      <w:r w:rsidRPr="007D2467">
        <w:rPr>
          <w:rFonts w:ascii="Times New Roman" w:hAnsi="Times New Roman" w:cs="Times New Roman"/>
          <w:noProof/>
          <w:sz w:val="24"/>
          <w:szCs w:val="24"/>
          <w:lang w:eastAsia="en-GB"/>
        </w:rPr>
        <w:lastRenderedPageBreak/>
        <w:drawing>
          <wp:inline distT="0" distB="0" distL="0" distR="0" wp14:anchorId="12651B58" wp14:editId="4BD6C374">
            <wp:extent cx="5731510" cy="2865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ats.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245D7B" w:rsidRDefault="005A2166" w:rsidP="00245D7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Figure 9</w:t>
      </w:r>
      <w:r w:rsidR="00245D7B">
        <w:rPr>
          <w:rFonts w:ascii="Times New Roman" w:hAnsi="Times New Roman" w:cs="Times New Roman"/>
          <w:sz w:val="24"/>
          <w:szCs w:val="24"/>
        </w:rPr>
        <w:t>: Types of Vessels operated</w:t>
      </w:r>
    </w:p>
    <w:p w:rsidR="00245D7B" w:rsidRDefault="00245D7B" w:rsidP="00245D7B">
      <w:pPr>
        <w:spacing w:after="0" w:line="276" w:lineRule="auto"/>
        <w:jc w:val="center"/>
        <w:rPr>
          <w:rFonts w:ascii="Times New Roman" w:hAnsi="Times New Roman" w:cs="Times New Roman"/>
          <w:i/>
          <w:sz w:val="24"/>
          <w:szCs w:val="24"/>
        </w:rPr>
      </w:pPr>
      <w:r w:rsidRPr="00D21DA4">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D21DA4">
        <w:rPr>
          <w:rFonts w:ascii="Times New Roman" w:hAnsi="Times New Roman" w:cs="Times New Roman"/>
          <w:i/>
          <w:sz w:val="24"/>
          <w:szCs w:val="24"/>
        </w:rPr>
        <w:t>survey, 2022</w:t>
      </w:r>
    </w:p>
    <w:p w:rsidR="00245D7B" w:rsidRDefault="00245D7B" w:rsidP="00245D7B">
      <w:pPr>
        <w:spacing w:after="0" w:line="276" w:lineRule="auto"/>
        <w:jc w:val="center"/>
        <w:rPr>
          <w:rFonts w:ascii="Times New Roman" w:hAnsi="Times New Roman" w:cs="Times New Roman"/>
          <w:i/>
          <w:sz w:val="24"/>
          <w:szCs w:val="24"/>
        </w:rPr>
      </w:pPr>
    </w:p>
    <w:p w:rsidR="00245D7B" w:rsidRDefault="00245D7B" w:rsidP="00245D7B">
      <w:pPr>
        <w:spacing w:after="0" w:line="276" w:lineRule="auto"/>
        <w:rPr>
          <w:rFonts w:ascii="Times New Roman" w:hAnsi="Times New Roman" w:cs="Times New Roman"/>
          <w:sz w:val="24"/>
          <w:szCs w:val="24"/>
        </w:rPr>
      </w:pPr>
    </w:p>
    <w:p w:rsidR="00245D7B" w:rsidRPr="0086715E" w:rsidRDefault="00245D7B" w:rsidP="0086715E">
      <w:pPr>
        <w:spacing w:line="360" w:lineRule="auto"/>
        <w:jc w:val="both"/>
        <w:rPr>
          <w:rFonts w:ascii="Times New Roman" w:hAnsi="Times New Roman" w:cs="Times New Roman"/>
          <w:b/>
          <w:bCs/>
          <w:i/>
          <w:sz w:val="24"/>
          <w:szCs w:val="24"/>
        </w:rPr>
      </w:pPr>
      <w:r w:rsidRPr="0086715E">
        <w:rPr>
          <w:rFonts w:ascii="Times New Roman" w:hAnsi="Times New Roman" w:cs="Times New Roman"/>
          <w:b/>
          <w:bCs/>
          <w:i/>
          <w:sz w:val="24"/>
          <w:szCs w:val="24"/>
        </w:rPr>
        <w:t>Association/Cooperative Society</w:t>
      </w:r>
    </w:p>
    <w:p w:rsidR="00245D7B" w:rsidRDefault="00245D7B" w:rsidP="00245D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analysis of the various types of associations and societies reveals that there are different kinds of associations based on occupation, and ethnic groups among others. </w:t>
      </w:r>
      <w:r w:rsidRPr="007D2467">
        <w:rPr>
          <w:rFonts w:ascii="Times New Roman" w:hAnsi="Times New Roman" w:cs="Times New Roman"/>
          <w:sz w:val="24"/>
          <w:szCs w:val="24"/>
        </w:rPr>
        <w:t>Some of the association</w:t>
      </w:r>
      <w:r>
        <w:rPr>
          <w:rFonts w:ascii="Times New Roman" w:hAnsi="Times New Roman" w:cs="Times New Roman"/>
          <w:sz w:val="24"/>
          <w:szCs w:val="24"/>
        </w:rPr>
        <w:t>s</w:t>
      </w:r>
      <w:r w:rsidRPr="007D2467">
        <w:rPr>
          <w:rFonts w:ascii="Times New Roman" w:hAnsi="Times New Roman" w:cs="Times New Roman"/>
          <w:sz w:val="24"/>
          <w:szCs w:val="24"/>
        </w:rPr>
        <w:t>/cooperative societ</w:t>
      </w:r>
      <w:r>
        <w:rPr>
          <w:rFonts w:ascii="Times New Roman" w:hAnsi="Times New Roman" w:cs="Times New Roman"/>
          <w:sz w:val="24"/>
          <w:szCs w:val="24"/>
        </w:rPr>
        <w:t>ies</w:t>
      </w:r>
      <w:r w:rsidRPr="007D2467">
        <w:rPr>
          <w:rFonts w:ascii="Times New Roman" w:hAnsi="Times New Roman" w:cs="Times New Roman"/>
          <w:sz w:val="24"/>
          <w:szCs w:val="24"/>
        </w:rPr>
        <w:t xml:space="preserve"> </w:t>
      </w:r>
      <w:r>
        <w:rPr>
          <w:rFonts w:ascii="Times New Roman" w:hAnsi="Times New Roman" w:cs="Times New Roman"/>
          <w:sz w:val="24"/>
          <w:szCs w:val="24"/>
        </w:rPr>
        <w:t>as obtained from the sampled respondents</w:t>
      </w:r>
      <w:r w:rsidRPr="007D2467">
        <w:rPr>
          <w:rFonts w:ascii="Times New Roman" w:hAnsi="Times New Roman" w:cs="Times New Roman"/>
          <w:sz w:val="24"/>
          <w:szCs w:val="24"/>
        </w:rPr>
        <w:t xml:space="preserve"> include </w:t>
      </w:r>
      <w:r>
        <w:rPr>
          <w:rFonts w:ascii="Times New Roman" w:hAnsi="Times New Roman" w:cs="Times New Roman"/>
          <w:sz w:val="24"/>
          <w:szCs w:val="24"/>
        </w:rPr>
        <w:t xml:space="preserve">the </w:t>
      </w:r>
      <w:r w:rsidRPr="007D2467">
        <w:rPr>
          <w:rFonts w:ascii="Times New Roman" w:hAnsi="Times New Roman" w:cs="Times New Roman"/>
          <w:sz w:val="24"/>
          <w:szCs w:val="24"/>
        </w:rPr>
        <w:t xml:space="preserve">Nigerian </w:t>
      </w:r>
      <w:r w:rsidR="00D66198">
        <w:rPr>
          <w:rFonts w:ascii="Times New Roman" w:hAnsi="Times New Roman" w:cs="Times New Roman"/>
          <w:sz w:val="24"/>
          <w:szCs w:val="24"/>
        </w:rPr>
        <w:t>W</w:t>
      </w:r>
      <w:r w:rsidRPr="007D2467">
        <w:rPr>
          <w:rFonts w:ascii="Times New Roman" w:hAnsi="Times New Roman" w:cs="Times New Roman"/>
          <w:sz w:val="24"/>
          <w:szCs w:val="24"/>
        </w:rPr>
        <w:t>elders</w:t>
      </w:r>
      <w:r>
        <w:rPr>
          <w:rFonts w:ascii="Times New Roman" w:hAnsi="Times New Roman" w:cs="Times New Roman"/>
          <w:sz w:val="24"/>
          <w:szCs w:val="24"/>
        </w:rPr>
        <w:t>’</w:t>
      </w:r>
      <w:r w:rsidRPr="007D2467">
        <w:rPr>
          <w:rFonts w:ascii="Times New Roman" w:hAnsi="Times New Roman" w:cs="Times New Roman"/>
          <w:sz w:val="24"/>
          <w:szCs w:val="24"/>
        </w:rPr>
        <w:t xml:space="preserve"> </w:t>
      </w:r>
      <w:r w:rsidR="00D66198">
        <w:rPr>
          <w:rFonts w:ascii="Times New Roman" w:hAnsi="Times New Roman" w:cs="Times New Roman"/>
          <w:sz w:val="24"/>
          <w:szCs w:val="24"/>
        </w:rPr>
        <w:t>A</w:t>
      </w:r>
      <w:r w:rsidRPr="007D2467">
        <w:rPr>
          <w:rFonts w:ascii="Times New Roman" w:hAnsi="Times New Roman" w:cs="Times New Roman"/>
          <w:sz w:val="24"/>
          <w:szCs w:val="24"/>
        </w:rPr>
        <w:t>ssociation, Fisher</w:t>
      </w:r>
      <w:r>
        <w:rPr>
          <w:rFonts w:ascii="Times New Roman" w:hAnsi="Times New Roman" w:cs="Times New Roman"/>
          <w:sz w:val="24"/>
          <w:szCs w:val="24"/>
        </w:rPr>
        <w:t xml:space="preserve">men Association, Yoruba Parapo, </w:t>
      </w:r>
      <w:r w:rsidRPr="007D2467">
        <w:rPr>
          <w:rFonts w:ascii="Times New Roman" w:hAnsi="Times New Roman" w:cs="Times New Roman"/>
          <w:sz w:val="24"/>
          <w:szCs w:val="24"/>
        </w:rPr>
        <w:t>Bike Riders Association</w:t>
      </w:r>
      <w:r>
        <w:rPr>
          <w:rFonts w:ascii="Times New Roman" w:hAnsi="Times New Roman" w:cs="Times New Roman"/>
          <w:sz w:val="24"/>
          <w:szCs w:val="24"/>
        </w:rPr>
        <w:t xml:space="preserve">, Nigeria Tile Union, </w:t>
      </w:r>
      <w:r w:rsidR="00D66198">
        <w:rPr>
          <w:rFonts w:ascii="Times New Roman" w:hAnsi="Times New Roman" w:cs="Times New Roman"/>
          <w:sz w:val="24"/>
          <w:szCs w:val="24"/>
        </w:rPr>
        <w:t xml:space="preserve">and </w:t>
      </w:r>
      <w:r>
        <w:rPr>
          <w:rFonts w:ascii="Times New Roman" w:hAnsi="Times New Roman" w:cs="Times New Roman"/>
          <w:sz w:val="24"/>
          <w:szCs w:val="24"/>
        </w:rPr>
        <w:t>Welder Association</w:t>
      </w:r>
      <w:r w:rsidRPr="007D2467">
        <w:rPr>
          <w:rFonts w:ascii="Times New Roman" w:hAnsi="Times New Roman" w:cs="Times New Roman"/>
          <w:sz w:val="24"/>
          <w:szCs w:val="24"/>
        </w:rPr>
        <w:t xml:space="preserve"> among others.</w:t>
      </w:r>
    </w:p>
    <w:p w:rsidR="0086715E" w:rsidRDefault="00CD4185" w:rsidP="00CD4185">
      <w:pPr>
        <w:pStyle w:val="ListParagraph"/>
        <w:numPr>
          <w:ilvl w:val="0"/>
          <w:numId w:val="6"/>
        </w:numPr>
        <w:spacing w:line="360" w:lineRule="auto"/>
        <w:jc w:val="both"/>
        <w:rPr>
          <w:rFonts w:ascii="Times New Roman" w:hAnsi="Times New Roman" w:cs="Times New Roman"/>
          <w:b/>
          <w:i/>
          <w:sz w:val="24"/>
          <w:szCs w:val="24"/>
        </w:rPr>
      </w:pPr>
      <w:r w:rsidRPr="00CD4185">
        <w:rPr>
          <w:rFonts w:ascii="Times New Roman" w:hAnsi="Times New Roman" w:cs="Times New Roman"/>
          <w:b/>
          <w:i/>
          <w:sz w:val="24"/>
          <w:szCs w:val="24"/>
        </w:rPr>
        <w:t xml:space="preserve">Trading </w:t>
      </w:r>
    </w:p>
    <w:p w:rsidR="00CD4185" w:rsidRDefault="006572B3" w:rsidP="00CD4185">
      <w:pPr>
        <w:spacing w:line="360" w:lineRule="auto"/>
        <w:jc w:val="both"/>
        <w:rPr>
          <w:rFonts w:ascii="Times New Roman" w:hAnsi="Times New Roman" w:cs="Times New Roman"/>
          <w:sz w:val="24"/>
          <w:szCs w:val="24"/>
        </w:rPr>
      </w:pPr>
      <w:r w:rsidRPr="006572B3">
        <w:rPr>
          <w:rFonts w:ascii="Times New Roman" w:hAnsi="Times New Roman" w:cs="Times New Roman"/>
          <w:sz w:val="24"/>
          <w:szCs w:val="24"/>
        </w:rPr>
        <w:t>Aside from the traditional occupation, other income</w:t>
      </w:r>
      <w:r w:rsidR="00D66198">
        <w:rPr>
          <w:rFonts w:ascii="Times New Roman" w:hAnsi="Times New Roman" w:cs="Times New Roman"/>
          <w:sz w:val="24"/>
          <w:szCs w:val="24"/>
        </w:rPr>
        <w:t>-</w:t>
      </w:r>
      <w:r w:rsidRPr="006572B3">
        <w:rPr>
          <w:rFonts w:ascii="Times New Roman" w:hAnsi="Times New Roman" w:cs="Times New Roman"/>
          <w:sz w:val="24"/>
          <w:szCs w:val="24"/>
        </w:rPr>
        <w:t>generating activities identified include petty trading (trading has always been an imp</w:t>
      </w:r>
      <w:r w:rsidR="004C4E17">
        <w:rPr>
          <w:rFonts w:ascii="Times New Roman" w:hAnsi="Times New Roman" w:cs="Times New Roman"/>
          <w:sz w:val="24"/>
          <w:szCs w:val="24"/>
        </w:rPr>
        <w:t>ortant economic activity at the shoreline</w:t>
      </w:r>
      <w:r w:rsidRPr="006572B3">
        <w:rPr>
          <w:rFonts w:ascii="Times New Roman" w:hAnsi="Times New Roman" w:cs="Times New Roman"/>
          <w:sz w:val="24"/>
          <w:szCs w:val="24"/>
        </w:rPr>
        <w:t>), artisans and those engaged in other skilled-related activities (carpentry, masonry, welding and fabrication, sewing, fashion and design, etc. enhanced by the availability of energy supply, though not regular)</w:t>
      </w:r>
      <w:r>
        <w:rPr>
          <w:rFonts w:ascii="Times New Roman" w:hAnsi="Times New Roman" w:cs="Times New Roman"/>
          <w:sz w:val="24"/>
          <w:szCs w:val="24"/>
        </w:rPr>
        <w:t xml:space="preserve">. </w:t>
      </w:r>
      <w:r w:rsidR="00EC1802" w:rsidRPr="00EC1802">
        <w:rPr>
          <w:rFonts w:ascii="Times New Roman" w:hAnsi="Times New Roman" w:cs="Times New Roman"/>
          <w:sz w:val="24"/>
          <w:szCs w:val="24"/>
        </w:rPr>
        <w:t>The exchange of good</w:t>
      </w:r>
      <w:r w:rsidR="004C4E17">
        <w:rPr>
          <w:rFonts w:ascii="Times New Roman" w:hAnsi="Times New Roman" w:cs="Times New Roman"/>
          <w:sz w:val="24"/>
          <w:szCs w:val="24"/>
        </w:rPr>
        <w:t>s and services is common along the shoreline</w:t>
      </w:r>
      <w:r w:rsidR="00EC1802" w:rsidRPr="00EC1802">
        <w:rPr>
          <w:rFonts w:ascii="Times New Roman" w:hAnsi="Times New Roman" w:cs="Times New Roman"/>
          <w:sz w:val="24"/>
          <w:szCs w:val="24"/>
        </w:rPr>
        <w:t>. This exchange occurs almost on every corner, from the street hawkers to the kiosk and the main market. This activity is not gender specific as both men and women were found selling and buying goods market and around the community. The trading activities range from having a kiosk in front of a house to large-scale buying and selling in designated markets. Trading activities begin in the morning and close in the evening. Some common products found</w:t>
      </w:r>
      <w:r w:rsidR="000C0E04">
        <w:rPr>
          <w:rFonts w:ascii="Times New Roman" w:hAnsi="Times New Roman" w:cs="Times New Roman"/>
          <w:sz w:val="24"/>
          <w:szCs w:val="24"/>
        </w:rPr>
        <w:t xml:space="preserve"> in the </w:t>
      </w:r>
      <w:r w:rsidR="000C0E04">
        <w:rPr>
          <w:rFonts w:ascii="Times New Roman" w:hAnsi="Times New Roman" w:cs="Times New Roman"/>
          <w:sz w:val="24"/>
          <w:szCs w:val="24"/>
        </w:rPr>
        <w:lastRenderedPageBreak/>
        <w:t>markets are</w:t>
      </w:r>
      <w:r w:rsidR="00EC1802" w:rsidRPr="00EC1802">
        <w:rPr>
          <w:rFonts w:ascii="Times New Roman" w:hAnsi="Times New Roman" w:cs="Times New Roman"/>
          <w:sz w:val="24"/>
          <w:szCs w:val="24"/>
        </w:rPr>
        <w:t xml:space="preserve"> palm oil, potatoes, mangoes, meats, peppers, tomatoes and other food supplements, shoes, clothes; and services like tailoring, barbing, and hairdressing salons.</w:t>
      </w:r>
    </w:p>
    <w:p w:rsidR="00B42E88" w:rsidRPr="00B42E88" w:rsidRDefault="00B42E88" w:rsidP="00B42E88">
      <w:pPr>
        <w:pStyle w:val="ListParagraph"/>
        <w:numPr>
          <w:ilvl w:val="0"/>
          <w:numId w:val="6"/>
        </w:numPr>
        <w:spacing w:line="360" w:lineRule="auto"/>
        <w:jc w:val="both"/>
        <w:rPr>
          <w:rFonts w:ascii="Times New Roman" w:hAnsi="Times New Roman" w:cs="Times New Roman"/>
          <w:b/>
          <w:i/>
          <w:sz w:val="24"/>
          <w:szCs w:val="24"/>
        </w:rPr>
      </w:pPr>
      <w:r w:rsidRPr="00B42E88">
        <w:rPr>
          <w:rFonts w:ascii="Times New Roman" w:hAnsi="Times New Roman" w:cs="Times New Roman"/>
          <w:b/>
          <w:i/>
          <w:sz w:val="24"/>
          <w:szCs w:val="24"/>
        </w:rPr>
        <w:t>Income Level of the Sampled Respondents</w:t>
      </w:r>
    </w:p>
    <w:p w:rsidR="00B42E88" w:rsidRDefault="00B42E88" w:rsidP="00B42E88">
      <w:pPr>
        <w:spacing w:line="360" w:lineRule="auto"/>
        <w:jc w:val="both"/>
        <w:rPr>
          <w:rFonts w:ascii="Times New Roman" w:hAnsi="Times New Roman" w:cs="Times New Roman"/>
          <w:sz w:val="24"/>
          <w:szCs w:val="24"/>
        </w:rPr>
      </w:pPr>
      <w:r w:rsidRPr="00642EE4">
        <w:rPr>
          <w:rFonts w:ascii="Times New Roman" w:hAnsi="Times New Roman" w:cs="Times New Roman"/>
          <w:sz w:val="24"/>
          <w:szCs w:val="24"/>
        </w:rPr>
        <w:t xml:space="preserve">Income is an important variable that influences </w:t>
      </w:r>
      <w:r w:rsidR="00D66198">
        <w:rPr>
          <w:rFonts w:ascii="Times New Roman" w:hAnsi="Times New Roman" w:cs="Times New Roman"/>
          <w:sz w:val="24"/>
          <w:szCs w:val="24"/>
        </w:rPr>
        <w:t xml:space="preserve">the </w:t>
      </w:r>
      <w:r w:rsidRPr="00642EE4">
        <w:rPr>
          <w:rFonts w:ascii="Times New Roman" w:hAnsi="Times New Roman" w:cs="Times New Roman"/>
          <w:sz w:val="24"/>
          <w:szCs w:val="24"/>
        </w:rPr>
        <w:t xml:space="preserve">socio-economic status of individuals and its distribution pattern has the potential of influencing other demographic variables. Income distribution is one of the most important indicators of regional welfare. Income level determines the ability to meet basic needs and provide information on the poverty rates in the area. However, information on </w:t>
      </w:r>
      <w:r w:rsidR="00D66198">
        <w:rPr>
          <w:rFonts w:ascii="Times New Roman" w:hAnsi="Times New Roman" w:cs="Times New Roman"/>
          <w:sz w:val="24"/>
          <w:szCs w:val="24"/>
        </w:rPr>
        <w:t xml:space="preserve">the </w:t>
      </w:r>
      <w:r w:rsidRPr="00642EE4">
        <w:rPr>
          <w:rFonts w:ascii="Times New Roman" w:hAnsi="Times New Roman" w:cs="Times New Roman"/>
          <w:sz w:val="24"/>
          <w:szCs w:val="24"/>
        </w:rPr>
        <w:t xml:space="preserve">income of both the rural and urban householders </w:t>
      </w:r>
      <w:r w:rsidR="00D66198">
        <w:rPr>
          <w:rFonts w:ascii="Times New Roman" w:hAnsi="Times New Roman" w:cs="Times New Roman"/>
          <w:sz w:val="24"/>
          <w:szCs w:val="24"/>
        </w:rPr>
        <w:t>is</w:t>
      </w:r>
      <w:r w:rsidRPr="00642EE4">
        <w:rPr>
          <w:rFonts w:ascii="Times New Roman" w:hAnsi="Times New Roman" w:cs="Times New Roman"/>
          <w:sz w:val="24"/>
          <w:szCs w:val="24"/>
        </w:rPr>
        <w:t xml:space="preserve"> very unreliable because many do not keep records, many householders are engaged in several income-generating activities while </w:t>
      </w:r>
      <w:r w:rsidR="00D66198">
        <w:rPr>
          <w:rFonts w:ascii="Times New Roman" w:hAnsi="Times New Roman" w:cs="Times New Roman"/>
          <w:sz w:val="24"/>
          <w:szCs w:val="24"/>
        </w:rPr>
        <w:t xml:space="preserve">the </w:t>
      </w:r>
      <w:r w:rsidRPr="00642EE4">
        <w:rPr>
          <w:rFonts w:ascii="Times New Roman" w:hAnsi="Times New Roman" w:cs="Times New Roman"/>
          <w:sz w:val="24"/>
          <w:szCs w:val="24"/>
        </w:rPr>
        <w:t>level of literacy more often than not act</w:t>
      </w:r>
      <w:r w:rsidR="00D66198">
        <w:rPr>
          <w:rFonts w:ascii="Times New Roman" w:hAnsi="Times New Roman" w:cs="Times New Roman"/>
          <w:sz w:val="24"/>
          <w:szCs w:val="24"/>
        </w:rPr>
        <w:t>s</w:t>
      </w:r>
      <w:r w:rsidRPr="00642EE4">
        <w:rPr>
          <w:rFonts w:ascii="Times New Roman" w:hAnsi="Times New Roman" w:cs="Times New Roman"/>
          <w:sz w:val="24"/>
          <w:szCs w:val="24"/>
        </w:rPr>
        <w:t xml:space="preserve"> as a restraint. In most rural areas of the developing world, the household is the basic unit of production and reproduction. Production includes activities that produce tradable (or potentially tradable) goods and services that result in income, and reproduction includes household maintenance functions such as childcare, cooking and cleaning, which are not tradable, but are nevertheless essential for household well</w:t>
      </w:r>
      <w:r w:rsidR="00D66198">
        <w:rPr>
          <w:rFonts w:ascii="Times New Roman" w:hAnsi="Times New Roman" w:cs="Times New Roman"/>
          <w:sz w:val="24"/>
          <w:szCs w:val="24"/>
        </w:rPr>
        <w:t>-</w:t>
      </w:r>
      <w:r w:rsidRPr="00642EE4">
        <w:rPr>
          <w:rFonts w:ascii="Times New Roman" w:hAnsi="Times New Roman" w:cs="Times New Roman"/>
          <w:sz w:val="24"/>
          <w:szCs w:val="24"/>
        </w:rPr>
        <w:t xml:space="preserve">being (Sousan et al., 1999). </w:t>
      </w:r>
      <w:r w:rsidR="00D66198">
        <w:rPr>
          <w:rFonts w:ascii="Times New Roman" w:hAnsi="Times New Roman" w:cs="Times New Roman"/>
          <w:sz w:val="24"/>
          <w:szCs w:val="24"/>
        </w:rPr>
        <w:t>T</w:t>
      </w:r>
      <w:r w:rsidRPr="00642EE4">
        <w:rPr>
          <w:rFonts w:ascii="Times New Roman" w:hAnsi="Times New Roman" w:cs="Times New Roman"/>
          <w:sz w:val="24"/>
          <w:szCs w:val="24"/>
        </w:rPr>
        <w:t>o survive and prosper in what can often be difficult circumstances, rural agrarian households employ livelihood strategies, which can be defined as “the capabilities, assets (including both material and social resources) and activities required for a means of living” (Carney 1998).</w:t>
      </w:r>
    </w:p>
    <w:p w:rsidR="00B42E88" w:rsidRPr="007D2467" w:rsidRDefault="005A2166" w:rsidP="00B42E88">
      <w:pPr>
        <w:spacing w:line="360" w:lineRule="auto"/>
        <w:jc w:val="both"/>
        <w:rPr>
          <w:rFonts w:ascii="Times New Roman" w:hAnsi="Times New Roman" w:cs="Times New Roman"/>
          <w:sz w:val="24"/>
          <w:szCs w:val="24"/>
        </w:rPr>
      </w:pPr>
      <w:r w:rsidRPr="005A2166">
        <w:rPr>
          <w:rFonts w:ascii="Times New Roman" w:hAnsi="Times New Roman" w:cs="Times New Roman"/>
          <w:sz w:val="24"/>
          <w:szCs w:val="24"/>
        </w:rPr>
        <w:t>Figure 11</w:t>
      </w:r>
      <w:r w:rsidR="00B42E88" w:rsidRPr="00A37CF0">
        <w:rPr>
          <w:rFonts w:ascii="Times New Roman" w:hAnsi="Times New Roman" w:cs="Times New Roman"/>
          <w:sz w:val="24"/>
          <w:szCs w:val="24"/>
        </w:rPr>
        <w:t xml:space="preserve"> shows</w:t>
      </w:r>
      <w:r w:rsidR="00B42E88">
        <w:rPr>
          <w:rFonts w:ascii="Times New Roman" w:hAnsi="Times New Roman" w:cs="Times New Roman"/>
          <w:sz w:val="24"/>
          <w:szCs w:val="24"/>
        </w:rPr>
        <w:t xml:space="preserve"> the</w:t>
      </w:r>
      <w:r w:rsidR="00B42E88" w:rsidRPr="00A37CF0">
        <w:rPr>
          <w:rFonts w:ascii="Times New Roman" w:hAnsi="Times New Roman" w:cs="Times New Roman"/>
          <w:sz w:val="24"/>
          <w:szCs w:val="24"/>
        </w:rPr>
        <w:t xml:space="preserve"> </w:t>
      </w:r>
      <w:r w:rsidR="00B42E88">
        <w:rPr>
          <w:rFonts w:ascii="Times New Roman" w:hAnsi="Times New Roman" w:cs="Times New Roman"/>
          <w:sz w:val="24"/>
          <w:szCs w:val="24"/>
        </w:rPr>
        <w:t xml:space="preserve">analysis of </w:t>
      </w:r>
      <w:r w:rsidR="00B42E88" w:rsidRPr="007D2467">
        <w:rPr>
          <w:rFonts w:ascii="Times New Roman" w:hAnsi="Times New Roman" w:cs="Times New Roman"/>
          <w:sz w:val="24"/>
          <w:szCs w:val="24"/>
        </w:rPr>
        <w:t>the monthly income distribution of the</w:t>
      </w:r>
      <w:r w:rsidR="00B42E88">
        <w:rPr>
          <w:rFonts w:ascii="Times New Roman" w:hAnsi="Times New Roman" w:cs="Times New Roman"/>
          <w:sz w:val="24"/>
          <w:szCs w:val="24"/>
        </w:rPr>
        <w:t xml:space="preserve"> sampled</w:t>
      </w:r>
      <w:r w:rsidR="00B42E88" w:rsidRPr="007D2467">
        <w:rPr>
          <w:rFonts w:ascii="Times New Roman" w:hAnsi="Times New Roman" w:cs="Times New Roman"/>
          <w:sz w:val="24"/>
          <w:szCs w:val="24"/>
        </w:rPr>
        <w:t xml:space="preserve"> respondents. </w:t>
      </w:r>
      <w:r w:rsidR="00B42E88">
        <w:rPr>
          <w:rFonts w:ascii="Times New Roman" w:hAnsi="Times New Roman" w:cs="Times New Roman"/>
          <w:sz w:val="24"/>
          <w:szCs w:val="24"/>
        </w:rPr>
        <w:t>It was revealed that the m</w:t>
      </w:r>
      <w:r w:rsidR="00B42E88" w:rsidRPr="007D2467">
        <w:rPr>
          <w:rFonts w:ascii="Times New Roman" w:hAnsi="Times New Roman" w:cs="Times New Roman"/>
          <w:sz w:val="24"/>
          <w:szCs w:val="24"/>
        </w:rPr>
        <w:t>ajority (43.5%) of the sampled respondents’ earnings are in the range of 50,000-100,000 naira monthly, while about 32% earn between 20,000-50,000</w:t>
      </w:r>
      <w:r w:rsidR="00B42E88">
        <w:rPr>
          <w:rFonts w:ascii="Times New Roman" w:hAnsi="Times New Roman" w:cs="Times New Roman"/>
          <w:sz w:val="24"/>
          <w:szCs w:val="24"/>
        </w:rPr>
        <w:t xml:space="preserve"> naira</w:t>
      </w:r>
      <w:r w:rsidR="00B42E88" w:rsidRPr="007D2467">
        <w:rPr>
          <w:rFonts w:ascii="Times New Roman" w:hAnsi="Times New Roman" w:cs="Times New Roman"/>
          <w:sz w:val="24"/>
          <w:szCs w:val="24"/>
        </w:rPr>
        <w:t xml:space="preserve">. However, just one respondent representing 0.2% of the total sampled respondents </w:t>
      </w:r>
      <w:r w:rsidR="00B42E88">
        <w:rPr>
          <w:rFonts w:ascii="Times New Roman" w:hAnsi="Times New Roman" w:cs="Times New Roman"/>
          <w:sz w:val="24"/>
          <w:szCs w:val="24"/>
        </w:rPr>
        <w:t>indicated earnings</w:t>
      </w:r>
      <w:r w:rsidR="00B42E88" w:rsidRPr="007D2467">
        <w:rPr>
          <w:rFonts w:ascii="Times New Roman" w:hAnsi="Times New Roman" w:cs="Times New Roman"/>
          <w:sz w:val="24"/>
          <w:szCs w:val="24"/>
        </w:rPr>
        <w:t xml:space="preserve"> between 500,000-1,000,000 naira per month.</w:t>
      </w:r>
    </w:p>
    <w:p w:rsidR="00B42E88" w:rsidRPr="007D2467" w:rsidRDefault="00B42E88" w:rsidP="00B42E88">
      <w:pPr>
        <w:spacing w:after="0" w:line="276" w:lineRule="auto"/>
        <w:jc w:val="center"/>
        <w:rPr>
          <w:rFonts w:ascii="Times New Roman" w:hAnsi="Times New Roman" w:cs="Times New Roman"/>
          <w:sz w:val="24"/>
          <w:szCs w:val="24"/>
        </w:rPr>
      </w:pPr>
      <w:r w:rsidRPr="007D2467">
        <w:rPr>
          <w:rFonts w:ascii="Times New Roman" w:hAnsi="Times New Roman" w:cs="Times New Roman"/>
          <w:noProof/>
          <w:sz w:val="24"/>
          <w:szCs w:val="24"/>
          <w:lang w:eastAsia="en-GB"/>
        </w:rPr>
        <w:lastRenderedPageBreak/>
        <w:drawing>
          <wp:inline distT="0" distB="0" distL="0" distR="0" wp14:anchorId="22267099" wp14:editId="37BA545B">
            <wp:extent cx="5467350" cy="253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come.png"/>
                    <pic:cNvPicPr/>
                  </pic:nvPicPr>
                  <pic:blipFill>
                    <a:blip r:embed="rId18">
                      <a:extLst>
                        <a:ext uri="{28A0092B-C50C-407E-A947-70E740481C1C}">
                          <a14:useLocalDpi xmlns:a14="http://schemas.microsoft.com/office/drawing/2010/main" val="0"/>
                        </a:ext>
                      </a:extLst>
                    </a:blip>
                    <a:stretch>
                      <a:fillRect/>
                    </a:stretch>
                  </pic:blipFill>
                  <pic:spPr>
                    <a:xfrm>
                      <a:off x="0" y="0"/>
                      <a:ext cx="5471130" cy="2537353"/>
                    </a:xfrm>
                    <a:prstGeom prst="rect">
                      <a:avLst/>
                    </a:prstGeom>
                  </pic:spPr>
                </pic:pic>
              </a:graphicData>
            </a:graphic>
          </wp:inline>
        </w:drawing>
      </w:r>
    </w:p>
    <w:p w:rsidR="00B42E88" w:rsidRDefault="005A2166" w:rsidP="00B42E88">
      <w:pPr>
        <w:spacing w:after="0" w:line="276" w:lineRule="auto"/>
        <w:jc w:val="center"/>
        <w:rPr>
          <w:rFonts w:ascii="Times New Roman" w:hAnsi="Times New Roman" w:cs="Times New Roman"/>
          <w:sz w:val="24"/>
          <w:szCs w:val="24"/>
        </w:rPr>
      </w:pPr>
      <w:r w:rsidRPr="005A2166">
        <w:rPr>
          <w:rFonts w:ascii="Times New Roman" w:hAnsi="Times New Roman" w:cs="Times New Roman"/>
          <w:sz w:val="24"/>
          <w:szCs w:val="24"/>
        </w:rPr>
        <w:t>Figure 11</w:t>
      </w:r>
      <w:r w:rsidR="00B42E88" w:rsidRPr="005A2166">
        <w:rPr>
          <w:rFonts w:ascii="Times New Roman" w:hAnsi="Times New Roman" w:cs="Times New Roman"/>
          <w:sz w:val="24"/>
          <w:szCs w:val="24"/>
        </w:rPr>
        <w:t>:</w:t>
      </w:r>
      <w:r w:rsidR="00B42E88">
        <w:rPr>
          <w:rFonts w:ascii="Times New Roman" w:hAnsi="Times New Roman" w:cs="Times New Roman"/>
          <w:sz w:val="24"/>
          <w:szCs w:val="24"/>
        </w:rPr>
        <w:t xml:space="preserve"> </w:t>
      </w:r>
      <w:r w:rsidR="00B42E88" w:rsidRPr="007D2467">
        <w:rPr>
          <w:rFonts w:ascii="Times New Roman" w:hAnsi="Times New Roman" w:cs="Times New Roman"/>
          <w:sz w:val="24"/>
          <w:szCs w:val="24"/>
        </w:rPr>
        <w:t xml:space="preserve">Average Monthly Income </w:t>
      </w:r>
      <w:r w:rsidR="00B42E88">
        <w:rPr>
          <w:rFonts w:ascii="Times New Roman" w:hAnsi="Times New Roman" w:cs="Times New Roman"/>
          <w:sz w:val="24"/>
          <w:szCs w:val="24"/>
        </w:rPr>
        <w:t xml:space="preserve">Distribution </w:t>
      </w:r>
      <w:r w:rsidR="00B42E88" w:rsidRPr="007D2467">
        <w:rPr>
          <w:rFonts w:ascii="Times New Roman" w:hAnsi="Times New Roman" w:cs="Times New Roman"/>
          <w:sz w:val="24"/>
          <w:szCs w:val="24"/>
        </w:rPr>
        <w:t>of Sampled Respondents</w:t>
      </w:r>
    </w:p>
    <w:p w:rsidR="00B42E88" w:rsidRPr="007D2467" w:rsidRDefault="00B42E88" w:rsidP="00B42E88">
      <w:pPr>
        <w:spacing w:after="0" w:line="276" w:lineRule="auto"/>
        <w:jc w:val="center"/>
        <w:rPr>
          <w:rFonts w:ascii="Times New Roman" w:hAnsi="Times New Roman" w:cs="Times New Roman"/>
          <w:sz w:val="24"/>
          <w:szCs w:val="24"/>
        </w:rPr>
      </w:pPr>
      <w:r w:rsidRPr="00D21DA4">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D21DA4">
        <w:rPr>
          <w:rFonts w:ascii="Times New Roman" w:hAnsi="Times New Roman" w:cs="Times New Roman"/>
          <w:i/>
          <w:sz w:val="24"/>
          <w:szCs w:val="24"/>
        </w:rPr>
        <w:t>survey, 2022</w:t>
      </w:r>
    </w:p>
    <w:p w:rsidR="00B42E88" w:rsidRDefault="00B42E88" w:rsidP="00CD4185">
      <w:pPr>
        <w:spacing w:line="360" w:lineRule="auto"/>
        <w:jc w:val="both"/>
        <w:rPr>
          <w:rFonts w:ascii="Times New Roman" w:hAnsi="Times New Roman" w:cs="Times New Roman"/>
          <w:b/>
          <w:sz w:val="24"/>
          <w:szCs w:val="24"/>
        </w:rPr>
      </w:pPr>
    </w:p>
    <w:p w:rsidR="00AB1CD6" w:rsidRPr="00CB23E7" w:rsidRDefault="001D4567" w:rsidP="004C4E17">
      <w:pPr>
        <w:spacing w:after="0" w:line="360" w:lineRule="auto"/>
        <w:jc w:val="both"/>
        <w:rPr>
          <w:rFonts w:ascii="Times New Roman" w:hAnsi="Times New Roman" w:cs="Times New Roman"/>
          <w:b/>
          <w:sz w:val="24"/>
          <w:szCs w:val="24"/>
        </w:rPr>
      </w:pPr>
      <w:r w:rsidRPr="001D4567">
        <w:rPr>
          <w:rFonts w:ascii="Times New Roman" w:hAnsi="Times New Roman" w:cs="Times New Roman"/>
          <w:b/>
          <w:sz w:val="24"/>
          <w:szCs w:val="24"/>
        </w:rPr>
        <w:t>4.5.7</w:t>
      </w:r>
      <w:r w:rsidRPr="001D4567">
        <w:rPr>
          <w:rFonts w:ascii="Times New Roman" w:hAnsi="Times New Roman" w:cs="Times New Roman"/>
          <w:b/>
          <w:sz w:val="24"/>
          <w:szCs w:val="24"/>
        </w:rPr>
        <w:tab/>
      </w:r>
      <w:r w:rsidR="00287964">
        <w:rPr>
          <w:rFonts w:ascii="Times New Roman" w:hAnsi="Times New Roman" w:cs="Times New Roman"/>
          <w:b/>
          <w:sz w:val="24"/>
          <w:szCs w:val="24"/>
        </w:rPr>
        <w:t>Access to basic social services and related infrastructure</w:t>
      </w:r>
    </w:p>
    <w:p w:rsidR="00AB1CD6" w:rsidRPr="001F7E80" w:rsidRDefault="00AB1CD6" w:rsidP="00AB1CD6">
      <w:pPr>
        <w:spacing w:after="0" w:line="360" w:lineRule="auto"/>
        <w:jc w:val="both"/>
        <w:rPr>
          <w:rFonts w:ascii="Times New Roman" w:hAnsi="Times New Roman" w:cs="Times New Roman"/>
          <w:sz w:val="24"/>
          <w:szCs w:val="24"/>
        </w:rPr>
      </w:pPr>
    </w:p>
    <w:p w:rsidR="008439AE" w:rsidRPr="008439AE" w:rsidRDefault="008439AE" w:rsidP="008439AE">
      <w:pPr>
        <w:pStyle w:val="ListParagraph"/>
        <w:numPr>
          <w:ilvl w:val="0"/>
          <w:numId w:val="14"/>
        </w:numPr>
        <w:spacing w:line="360" w:lineRule="auto"/>
        <w:jc w:val="both"/>
        <w:rPr>
          <w:rFonts w:ascii="Times New Roman" w:hAnsi="Times New Roman" w:cs="Times New Roman"/>
          <w:b/>
          <w:i/>
          <w:sz w:val="24"/>
          <w:szCs w:val="24"/>
        </w:rPr>
      </w:pPr>
      <w:r w:rsidRPr="008439AE">
        <w:rPr>
          <w:rFonts w:ascii="Times New Roman" w:hAnsi="Times New Roman" w:cs="Times New Roman"/>
          <w:b/>
          <w:i/>
          <w:sz w:val="24"/>
          <w:szCs w:val="24"/>
        </w:rPr>
        <w:t>Educational Facilities</w:t>
      </w:r>
    </w:p>
    <w:p w:rsidR="00B234D6" w:rsidRDefault="00B234D6" w:rsidP="00B234D6">
      <w:pPr>
        <w:spacing w:line="360" w:lineRule="auto"/>
        <w:jc w:val="both"/>
        <w:rPr>
          <w:rFonts w:ascii="Times New Roman" w:hAnsi="Times New Roman" w:cs="Times New Roman"/>
          <w:sz w:val="24"/>
          <w:szCs w:val="24"/>
        </w:rPr>
      </w:pPr>
      <w:r>
        <w:rPr>
          <w:rFonts w:ascii="Times New Roman" w:hAnsi="Times New Roman" w:cs="Times New Roman"/>
          <w:sz w:val="24"/>
          <w:szCs w:val="24"/>
        </w:rPr>
        <w:t>Also, as part of the educational facilities assessment, two schools (IwoChang Community School and Heritage Polytechnic) were assessed.</w:t>
      </w:r>
    </w:p>
    <w:p w:rsidR="004C4E17" w:rsidRPr="004C4E17" w:rsidRDefault="004C4E17" w:rsidP="004C4E17">
      <w:pPr>
        <w:spacing w:after="0" w:line="360" w:lineRule="auto"/>
        <w:jc w:val="both"/>
        <w:rPr>
          <w:rFonts w:ascii="Times New Roman" w:hAnsi="Times New Roman" w:cs="Times New Roman"/>
          <w:sz w:val="24"/>
          <w:szCs w:val="24"/>
          <w:u w:val="single"/>
        </w:rPr>
      </w:pPr>
      <w:r w:rsidRPr="004C4E17">
        <w:rPr>
          <w:rFonts w:ascii="Times New Roman" w:hAnsi="Times New Roman" w:cs="Times New Roman"/>
          <w:sz w:val="24"/>
          <w:szCs w:val="24"/>
          <w:u w:val="single"/>
        </w:rPr>
        <w:t xml:space="preserve">IwoChang Community School </w:t>
      </w:r>
    </w:p>
    <w:p w:rsidR="00AB1CD6" w:rsidRDefault="00AB1CD6" w:rsidP="00AB1C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IwoChang Community School was established on </w:t>
      </w:r>
      <w:r w:rsidR="00D66198">
        <w:rPr>
          <w:rFonts w:ascii="Times New Roman" w:hAnsi="Times New Roman" w:cs="Times New Roman"/>
          <w:sz w:val="24"/>
          <w:szCs w:val="24"/>
        </w:rPr>
        <w:t xml:space="preserve">the </w:t>
      </w:r>
      <w:r>
        <w:rPr>
          <w:rFonts w:ascii="Times New Roman" w:hAnsi="Times New Roman" w:cs="Times New Roman"/>
          <w:sz w:val="24"/>
          <w:szCs w:val="24"/>
        </w:rPr>
        <w:t>23</w:t>
      </w:r>
      <w:r w:rsidRPr="00175581">
        <w:rPr>
          <w:rFonts w:ascii="Times New Roman" w:hAnsi="Times New Roman" w:cs="Times New Roman"/>
          <w:sz w:val="24"/>
          <w:szCs w:val="24"/>
          <w:vertAlign w:val="superscript"/>
        </w:rPr>
        <w:t>rd</w:t>
      </w:r>
      <w:r>
        <w:rPr>
          <w:rFonts w:ascii="Times New Roman" w:hAnsi="Times New Roman" w:cs="Times New Roman"/>
          <w:sz w:val="24"/>
          <w:szCs w:val="24"/>
        </w:rPr>
        <w:t xml:space="preserve"> of March, 1962. It has 6 school blocks, 5 offices, an administrative building, 10 teaching staff and 10 non-teaching staff, </w:t>
      </w:r>
      <w:r w:rsidR="00D66198">
        <w:rPr>
          <w:rFonts w:ascii="Times New Roman" w:hAnsi="Times New Roman" w:cs="Times New Roman"/>
          <w:sz w:val="24"/>
          <w:szCs w:val="24"/>
        </w:rPr>
        <w:t xml:space="preserve">and </w:t>
      </w:r>
      <w:r>
        <w:rPr>
          <w:rFonts w:ascii="Times New Roman" w:hAnsi="Times New Roman" w:cs="Times New Roman"/>
          <w:sz w:val="24"/>
          <w:szCs w:val="24"/>
        </w:rPr>
        <w:t xml:space="preserve">13 classrooms with over 300 students. Other facilities within the school include blackboards, wooden chairs and tables, </w:t>
      </w:r>
      <w:r w:rsidR="00D66198">
        <w:rPr>
          <w:rFonts w:ascii="Times New Roman" w:hAnsi="Times New Roman" w:cs="Times New Roman"/>
          <w:sz w:val="24"/>
          <w:szCs w:val="24"/>
        </w:rPr>
        <w:t xml:space="preserve">and </w:t>
      </w:r>
      <w:r>
        <w:rPr>
          <w:rFonts w:ascii="Times New Roman" w:hAnsi="Times New Roman" w:cs="Times New Roman"/>
          <w:sz w:val="24"/>
          <w:szCs w:val="24"/>
        </w:rPr>
        <w:t>pit latrines.</w:t>
      </w:r>
    </w:p>
    <w:p w:rsidR="00D66198" w:rsidRDefault="00D66198" w:rsidP="00D66198">
      <w:pPr>
        <w:spacing w:after="0" w:line="240" w:lineRule="auto"/>
        <w:jc w:val="center"/>
        <w:rPr>
          <w:rFonts w:ascii="Times New Roman" w:hAnsi="Times New Roman" w:cs="Times New Roman"/>
          <w:sz w:val="24"/>
          <w:szCs w:val="24"/>
        </w:rPr>
      </w:pPr>
      <w:r>
        <w:rPr>
          <w:rFonts w:ascii="Arial" w:hAnsi="Arial" w:cs="Arial"/>
          <w:b/>
          <w:noProof/>
          <w:sz w:val="18"/>
          <w:szCs w:val="18"/>
          <w:lang w:eastAsia="en-GB"/>
        </w:rPr>
        <w:drawing>
          <wp:inline distT="0" distB="0" distL="0" distR="0" wp14:anchorId="4E83AB7C" wp14:editId="2C569FF2">
            <wp:extent cx="3125972" cy="2213293"/>
            <wp:effectExtent l="0" t="0" r="0" b="0"/>
            <wp:docPr id="51" name="Picture 51" descr="PIC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0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089" b="15108"/>
                    <a:stretch/>
                  </pic:blipFill>
                  <pic:spPr bwMode="auto">
                    <a:xfrm>
                      <a:off x="0" y="0"/>
                      <a:ext cx="3128167" cy="2214847"/>
                    </a:xfrm>
                    <a:prstGeom prst="rect">
                      <a:avLst/>
                    </a:prstGeom>
                    <a:noFill/>
                    <a:ln>
                      <a:noFill/>
                    </a:ln>
                    <a:extLst>
                      <a:ext uri="{53640926-AAD7-44D8-BBD7-CCE9431645EC}">
                        <a14:shadowObscured xmlns:a14="http://schemas.microsoft.com/office/drawing/2010/main"/>
                      </a:ext>
                    </a:extLst>
                  </pic:spPr>
                </pic:pic>
              </a:graphicData>
            </a:graphic>
          </wp:inline>
        </w:drawing>
      </w:r>
    </w:p>
    <w:p w:rsidR="00D66198" w:rsidRDefault="00D66198" w:rsidP="00D66198">
      <w:pPr>
        <w:spacing w:after="0" w:line="240" w:lineRule="auto"/>
        <w:ind w:left="-90"/>
        <w:jc w:val="center"/>
        <w:rPr>
          <w:rFonts w:ascii="Times New Roman" w:hAnsi="Times New Roman" w:cs="Times New Roman"/>
          <w:b/>
          <w:sz w:val="24"/>
          <w:szCs w:val="24"/>
        </w:rPr>
      </w:pPr>
      <w:r w:rsidRPr="00D66198">
        <w:rPr>
          <w:rFonts w:ascii="Times New Roman" w:hAnsi="Times New Roman" w:cs="Times New Roman"/>
          <w:b/>
          <w:sz w:val="24"/>
          <w:szCs w:val="24"/>
        </w:rPr>
        <w:t>Figure 14: Primary</w:t>
      </w:r>
      <w:r w:rsidRPr="00D9064E">
        <w:rPr>
          <w:rFonts w:ascii="Times New Roman" w:hAnsi="Times New Roman" w:cs="Times New Roman"/>
          <w:b/>
          <w:sz w:val="24"/>
          <w:szCs w:val="24"/>
        </w:rPr>
        <w:t xml:space="preserve"> School at Upenekang</w:t>
      </w:r>
    </w:p>
    <w:p w:rsidR="00D66198" w:rsidRPr="00D9064E" w:rsidRDefault="00D66198" w:rsidP="00D66198">
      <w:pPr>
        <w:spacing w:after="0" w:line="240" w:lineRule="auto"/>
        <w:ind w:left="-90"/>
        <w:jc w:val="center"/>
        <w:rPr>
          <w:rFonts w:ascii="Times New Roman" w:hAnsi="Times New Roman" w:cs="Times New Roman"/>
          <w:b/>
          <w:sz w:val="24"/>
          <w:szCs w:val="24"/>
        </w:rPr>
      </w:pPr>
      <w:r w:rsidRPr="007D2467">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7D2467">
        <w:rPr>
          <w:rFonts w:ascii="Times New Roman" w:hAnsi="Times New Roman" w:cs="Times New Roman"/>
          <w:i/>
          <w:sz w:val="24"/>
          <w:szCs w:val="24"/>
        </w:rPr>
        <w:t>survey, 2022</w:t>
      </w:r>
    </w:p>
    <w:p w:rsidR="00115619" w:rsidRPr="004C4E17" w:rsidRDefault="004C4E17" w:rsidP="00AB1CD6">
      <w:pPr>
        <w:spacing w:line="360" w:lineRule="auto"/>
        <w:jc w:val="both"/>
        <w:rPr>
          <w:rFonts w:ascii="Times New Roman" w:hAnsi="Times New Roman" w:cs="Times New Roman"/>
          <w:sz w:val="24"/>
          <w:szCs w:val="24"/>
          <w:u w:val="single"/>
        </w:rPr>
      </w:pPr>
      <w:r w:rsidRPr="004C4E17">
        <w:rPr>
          <w:rFonts w:ascii="Times New Roman" w:hAnsi="Times New Roman" w:cs="Times New Roman"/>
          <w:sz w:val="24"/>
          <w:szCs w:val="24"/>
          <w:u w:val="single"/>
        </w:rPr>
        <w:lastRenderedPageBreak/>
        <w:t>Heritage Polytechnic</w:t>
      </w:r>
    </w:p>
    <w:p w:rsidR="00B27E68" w:rsidRDefault="00AB1CD6" w:rsidP="00AB1C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Heritage </w:t>
      </w:r>
      <w:r w:rsidR="000F3BDC">
        <w:rPr>
          <w:rFonts w:ascii="Times New Roman" w:hAnsi="Times New Roman" w:cs="Times New Roman"/>
          <w:sz w:val="24"/>
          <w:szCs w:val="24"/>
        </w:rPr>
        <w:t>Polytechnic, Eket, Akwa Ibom State, is a privately owned polytechnic institute located in Ikot Udota, Eket Local Government Area of Akwa Ibom State, Nigeria. The institution founded by Emma</w:t>
      </w:r>
      <w:r w:rsidR="00D66198">
        <w:rPr>
          <w:rFonts w:ascii="Times New Roman" w:hAnsi="Times New Roman" w:cs="Times New Roman"/>
          <w:sz w:val="24"/>
          <w:szCs w:val="24"/>
        </w:rPr>
        <w:t>n</w:t>
      </w:r>
      <w:r w:rsidR="000F3BDC">
        <w:rPr>
          <w:rFonts w:ascii="Times New Roman" w:hAnsi="Times New Roman" w:cs="Times New Roman"/>
          <w:sz w:val="24"/>
          <w:szCs w:val="24"/>
        </w:rPr>
        <w:t xml:space="preserve">uel J. Ekott who is a Chemical Engineer took off in 1996 as Christian Continuing Education Centre. By 1999, it metamorphosed </w:t>
      </w:r>
      <w:r w:rsidR="00D66198">
        <w:rPr>
          <w:rFonts w:ascii="Times New Roman" w:hAnsi="Times New Roman" w:cs="Times New Roman"/>
          <w:sz w:val="24"/>
          <w:szCs w:val="24"/>
        </w:rPr>
        <w:t>in</w:t>
      </w:r>
      <w:r w:rsidR="000F3BDC">
        <w:rPr>
          <w:rFonts w:ascii="Times New Roman" w:hAnsi="Times New Roman" w:cs="Times New Roman"/>
          <w:sz w:val="24"/>
          <w:szCs w:val="24"/>
        </w:rPr>
        <w:t xml:space="preserve">to </w:t>
      </w:r>
      <w:r w:rsidR="00D66198">
        <w:rPr>
          <w:rFonts w:ascii="Times New Roman" w:hAnsi="Times New Roman" w:cs="Times New Roman"/>
          <w:sz w:val="24"/>
          <w:szCs w:val="24"/>
        </w:rPr>
        <w:t xml:space="preserve">the </w:t>
      </w:r>
      <w:r w:rsidR="000F3BDC">
        <w:rPr>
          <w:rFonts w:ascii="Times New Roman" w:hAnsi="Times New Roman" w:cs="Times New Roman"/>
          <w:sz w:val="24"/>
          <w:szCs w:val="24"/>
        </w:rPr>
        <w:t>Christian Institute of Continuing Education. In 2000, the institution became known as Heritage College and it was licenced by the National Board for Technical Education as a Polytechnic in 2010. The institution has four Faculties</w:t>
      </w:r>
      <w:r w:rsidR="00424887">
        <w:rPr>
          <w:rFonts w:ascii="Times New Roman" w:hAnsi="Times New Roman" w:cs="Times New Roman"/>
          <w:sz w:val="24"/>
          <w:szCs w:val="24"/>
        </w:rPr>
        <w:t xml:space="preserve"> (Engineering, </w:t>
      </w:r>
      <w:r w:rsidR="00424887" w:rsidRPr="00424887">
        <w:rPr>
          <w:rFonts w:ascii="Times New Roman" w:hAnsi="Times New Roman" w:cs="Times New Roman"/>
          <w:bCs/>
          <w:sz w:val="24"/>
          <w:szCs w:val="24"/>
          <w:lang w:val="en-US"/>
        </w:rPr>
        <w:t>Environmental Studies, Management Sciences and</w:t>
      </w:r>
      <w:r w:rsidR="00424887" w:rsidRPr="00424887">
        <w:rPr>
          <w:rFonts w:ascii="Times New Roman" w:hAnsi="Times New Roman" w:cs="Times New Roman"/>
          <w:sz w:val="24"/>
          <w:szCs w:val="24"/>
        </w:rPr>
        <w:t xml:space="preserve"> </w:t>
      </w:r>
      <w:r w:rsidR="00424887" w:rsidRPr="00424887">
        <w:rPr>
          <w:rFonts w:ascii="Times New Roman" w:hAnsi="Times New Roman" w:cs="Times New Roman"/>
          <w:bCs/>
          <w:sz w:val="24"/>
          <w:szCs w:val="24"/>
          <w:lang w:val="en-US"/>
        </w:rPr>
        <w:t>Science and Technology</w:t>
      </w:r>
      <w:r w:rsidR="00424887">
        <w:rPr>
          <w:rFonts w:ascii="Times New Roman" w:hAnsi="Times New Roman" w:cs="Times New Roman"/>
          <w:b/>
          <w:bCs/>
          <w:sz w:val="24"/>
          <w:szCs w:val="24"/>
          <w:lang w:val="en-US"/>
        </w:rPr>
        <w:t>)</w:t>
      </w:r>
      <w:r w:rsidR="00114ADC">
        <w:rPr>
          <w:rFonts w:ascii="Times New Roman" w:hAnsi="Times New Roman" w:cs="Times New Roman"/>
          <w:b/>
          <w:bCs/>
          <w:sz w:val="24"/>
          <w:szCs w:val="24"/>
          <w:lang w:val="en-US"/>
        </w:rPr>
        <w:t>.</w:t>
      </w:r>
      <w:r w:rsidR="00424887">
        <w:rPr>
          <w:rFonts w:ascii="Times New Roman" w:hAnsi="Times New Roman" w:cs="Times New Roman"/>
          <w:sz w:val="24"/>
          <w:szCs w:val="24"/>
          <w:lang w:val="en-US"/>
        </w:rPr>
        <w:t xml:space="preserve"> </w:t>
      </w:r>
      <w:r w:rsidR="00114ADC" w:rsidRPr="00114ADC">
        <w:rPr>
          <w:rFonts w:ascii="Times New Roman" w:hAnsi="Times New Roman" w:cs="Times New Roman"/>
          <w:sz w:val="24"/>
          <w:szCs w:val="24"/>
          <w:lang w:val="en-US"/>
        </w:rPr>
        <w:t>Heritage Polytechnic is currently the biggest private polytechnic in Nigeria w</w:t>
      </w:r>
      <w:r w:rsidR="00B27E68">
        <w:rPr>
          <w:rFonts w:ascii="Times New Roman" w:hAnsi="Times New Roman" w:cs="Times New Roman"/>
          <w:sz w:val="24"/>
          <w:szCs w:val="24"/>
          <w:lang w:val="en-US"/>
        </w:rPr>
        <w:t>ith over 32 accredited programs and over 4500 students.</w:t>
      </w:r>
    </w:p>
    <w:p w:rsidR="00D66198" w:rsidRPr="00B62231" w:rsidRDefault="00D66198" w:rsidP="00CD5FE8">
      <w:pPr>
        <w:spacing w:after="0" w:line="360" w:lineRule="auto"/>
        <w:jc w:val="center"/>
        <w:rPr>
          <w:rFonts w:ascii="Times New Roman" w:hAnsi="Times New Roman" w:cs="Times New Roman"/>
          <w:b/>
          <w:noProof/>
          <w:sz w:val="24"/>
          <w:szCs w:val="24"/>
          <w:lang w:val="en-US"/>
        </w:rPr>
      </w:pPr>
      <w:r>
        <w:rPr>
          <w:rFonts w:ascii="Times New Roman" w:hAnsi="Times New Roman" w:cs="Times New Roman"/>
          <w:noProof/>
          <w:sz w:val="24"/>
          <w:szCs w:val="24"/>
          <w:lang w:eastAsia="en-GB"/>
        </w:rPr>
        <w:drawing>
          <wp:inline distT="0" distB="0" distL="0" distR="0">
            <wp:extent cx="4524375" cy="2437765"/>
            <wp:effectExtent l="0" t="0" r="9525" b="635"/>
            <wp:docPr id="52" name="Picture 52" descr="C:\Users\Dr. Apiribo\Download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piribo\Downloads\download.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2437765"/>
                    </a:xfrm>
                    <a:prstGeom prst="rect">
                      <a:avLst/>
                    </a:prstGeom>
                    <a:noFill/>
                    <a:ln>
                      <a:noFill/>
                    </a:ln>
                  </pic:spPr>
                </pic:pic>
              </a:graphicData>
            </a:graphic>
          </wp:inline>
        </w:drawing>
      </w:r>
    </w:p>
    <w:p w:rsidR="00D66198" w:rsidRPr="00B62231" w:rsidRDefault="00D66198" w:rsidP="00CD5FE8">
      <w:pPr>
        <w:spacing w:after="0" w:line="360" w:lineRule="auto"/>
        <w:jc w:val="center"/>
        <w:rPr>
          <w:rFonts w:ascii="Times New Roman" w:hAnsi="Times New Roman" w:cs="Times New Roman"/>
          <w:b/>
          <w:noProof/>
          <w:sz w:val="24"/>
          <w:szCs w:val="24"/>
          <w:lang w:val="en-US"/>
        </w:rPr>
      </w:pPr>
      <w:r w:rsidRPr="005A2166">
        <w:rPr>
          <w:rFonts w:ascii="Times New Roman" w:hAnsi="Times New Roman" w:cs="Times New Roman"/>
          <w:b/>
          <w:noProof/>
          <w:sz w:val="24"/>
          <w:szCs w:val="24"/>
          <w:lang w:val="en-US"/>
        </w:rPr>
        <w:t xml:space="preserve">Figure </w:t>
      </w:r>
      <w:r w:rsidR="00B234D6">
        <w:rPr>
          <w:rFonts w:ascii="Times New Roman" w:hAnsi="Times New Roman" w:cs="Times New Roman"/>
          <w:b/>
          <w:noProof/>
          <w:sz w:val="24"/>
          <w:szCs w:val="24"/>
          <w:lang w:val="en-US"/>
        </w:rPr>
        <w:t>15</w:t>
      </w:r>
      <w:r w:rsidRPr="005A2166">
        <w:rPr>
          <w:rFonts w:ascii="Times New Roman" w:hAnsi="Times New Roman" w:cs="Times New Roman"/>
          <w:b/>
          <w:noProof/>
          <w:sz w:val="24"/>
          <w:szCs w:val="24"/>
          <w:lang w:val="en-US"/>
        </w:rPr>
        <w:t>:</w:t>
      </w:r>
      <w:r w:rsidRPr="00B62231">
        <w:rPr>
          <w:rFonts w:ascii="Times New Roman" w:hAnsi="Times New Roman" w:cs="Times New Roman"/>
          <w:b/>
          <w:noProof/>
          <w:sz w:val="24"/>
          <w:szCs w:val="24"/>
          <w:lang w:val="en-US"/>
        </w:rPr>
        <w:t xml:space="preserve"> Administrative Building, Heritage Pol</w:t>
      </w:r>
      <w:r w:rsidR="00CD5FE8">
        <w:rPr>
          <w:rFonts w:ascii="Times New Roman" w:hAnsi="Times New Roman" w:cs="Times New Roman"/>
          <w:b/>
          <w:noProof/>
          <w:sz w:val="24"/>
          <w:szCs w:val="24"/>
          <w:lang w:val="en-US"/>
        </w:rPr>
        <w:t>ytechnic, Eket, Akwa Ibom State</w:t>
      </w:r>
    </w:p>
    <w:p w:rsidR="00D66198" w:rsidRDefault="00D66198" w:rsidP="00D66198">
      <w:pPr>
        <w:spacing w:line="36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Source: </w:t>
      </w:r>
      <w:hyperlink r:id="rId21" w:history="1">
        <w:r w:rsidRPr="00867364">
          <w:rPr>
            <w:rStyle w:val="Hyperlink"/>
            <w:rFonts w:ascii="Times New Roman" w:hAnsi="Times New Roman" w:cs="Times New Roman"/>
            <w:b/>
            <w:noProof/>
            <w:sz w:val="24"/>
            <w:szCs w:val="24"/>
            <w:lang w:val="en-US"/>
          </w:rPr>
          <w:t>https://www.heritagepoly.edu.ng/</w:t>
        </w:r>
      </w:hyperlink>
    </w:p>
    <w:p w:rsidR="008439AE" w:rsidRPr="00AB1CD6" w:rsidRDefault="008439AE" w:rsidP="008439AE">
      <w:pPr>
        <w:pStyle w:val="ListParagraph"/>
        <w:numPr>
          <w:ilvl w:val="0"/>
          <w:numId w:val="6"/>
        </w:num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Educational Attainment</w:t>
      </w:r>
    </w:p>
    <w:p w:rsidR="008439AE" w:rsidRPr="00B27E68" w:rsidRDefault="008439AE" w:rsidP="008439AE">
      <w:pPr>
        <w:spacing w:line="360" w:lineRule="auto"/>
        <w:jc w:val="both"/>
        <w:rPr>
          <w:rFonts w:ascii="Times New Roman" w:hAnsi="Times New Roman" w:cs="Times New Roman"/>
          <w:sz w:val="24"/>
          <w:szCs w:val="24"/>
          <w:lang w:val="en-US"/>
        </w:rPr>
      </w:pPr>
      <w:r w:rsidRPr="007D2467">
        <w:rPr>
          <w:rFonts w:ascii="Times New Roman" w:hAnsi="Times New Roman" w:cs="Times New Roman"/>
          <w:sz w:val="24"/>
          <w:szCs w:val="24"/>
        </w:rPr>
        <w:t xml:space="preserve">An appreciable proportion of the sampled population has received some formal educational training indicating a satisfactory literate society. The modal educational attainment amongst the </w:t>
      </w:r>
      <w:r>
        <w:rPr>
          <w:rFonts w:ascii="Times New Roman" w:hAnsi="Times New Roman" w:cs="Times New Roman"/>
          <w:sz w:val="24"/>
          <w:szCs w:val="24"/>
        </w:rPr>
        <w:t>PAPs</w:t>
      </w:r>
      <w:r w:rsidRPr="007D2467">
        <w:rPr>
          <w:rFonts w:ascii="Times New Roman" w:hAnsi="Times New Roman" w:cs="Times New Roman"/>
          <w:sz w:val="24"/>
          <w:szCs w:val="24"/>
        </w:rPr>
        <w:t xml:space="preserve"> is </w:t>
      </w:r>
      <w:r>
        <w:rPr>
          <w:rFonts w:ascii="Times New Roman" w:hAnsi="Times New Roman" w:cs="Times New Roman"/>
          <w:sz w:val="24"/>
          <w:szCs w:val="24"/>
        </w:rPr>
        <w:t xml:space="preserve">the </w:t>
      </w:r>
      <w:r w:rsidRPr="007D2467">
        <w:rPr>
          <w:rFonts w:ascii="Times New Roman" w:hAnsi="Times New Roman" w:cs="Times New Roman"/>
          <w:sz w:val="24"/>
          <w:szCs w:val="24"/>
        </w:rPr>
        <w:t xml:space="preserve">primary educational level. About 58.13% of the sampled population have Secondary school education and 14.43% have some form of tertiary education (NCE/HND/B.Sc.). </w:t>
      </w:r>
      <w:r>
        <w:rPr>
          <w:rFonts w:ascii="Times New Roman" w:hAnsi="Times New Roman" w:cs="Times New Roman"/>
          <w:sz w:val="24"/>
          <w:szCs w:val="24"/>
        </w:rPr>
        <w:t>However, a</w:t>
      </w:r>
      <w:r w:rsidRPr="007D2467">
        <w:rPr>
          <w:rFonts w:ascii="Times New Roman" w:hAnsi="Times New Roman" w:cs="Times New Roman"/>
          <w:sz w:val="24"/>
          <w:szCs w:val="24"/>
        </w:rPr>
        <w:t>bout 5.69% reported having No Formal Education (NFE)</w:t>
      </w:r>
      <w:r>
        <w:rPr>
          <w:rFonts w:ascii="Times New Roman" w:hAnsi="Times New Roman" w:cs="Times New Roman"/>
          <w:sz w:val="24"/>
          <w:szCs w:val="24"/>
        </w:rPr>
        <w:t>.</w:t>
      </w:r>
      <w:r w:rsidRPr="007D2467">
        <w:rPr>
          <w:rFonts w:ascii="Times New Roman" w:hAnsi="Times New Roman" w:cs="Times New Roman"/>
          <w:sz w:val="24"/>
          <w:szCs w:val="24"/>
        </w:rPr>
        <w:t xml:space="preserve"> </w:t>
      </w:r>
    </w:p>
    <w:p w:rsidR="008439AE" w:rsidRPr="007D2467" w:rsidRDefault="008439AE" w:rsidP="008439AE">
      <w:pPr>
        <w:spacing w:after="0" w:line="276" w:lineRule="auto"/>
        <w:jc w:val="center"/>
        <w:rPr>
          <w:rFonts w:ascii="Times New Roman" w:hAnsi="Times New Roman" w:cs="Times New Roman"/>
          <w:sz w:val="24"/>
          <w:szCs w:val="24"/>
        </w:rPr>
      </w:pPr>
      <w:r w:rsidRPr="007D2467">
        <w:rPr>
          <w:rFonts w:ascii="Times New Roman" w:hAnsi="Times New Roman" w:cs="Times New Roman"/>
          <w:noProof/>
          <w:sz w:val="24"/>
          <w:szCs w:val="24"/>
          <w:lang w:eastAsia="en-GB"/>
        </w:rPr>
        <w:lastRenderedPageBreak/>
        <w:drawing>
          <wp:inline distT="0" distB="0" distL="0" distR="0" wp14:anchorId="76FD7326" wp14:editId="74377C27">
            <wp:extent cx="5219700" cy="24184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png"/>
                    <pic:cNvPicPr/>
                  </pic:nvPicPr>
                  <pic:blipFill>
                    <a:blip r:embed="rId22">
                      <a:extLst>
                        <a:ext uri="{28A0092B-C50C-407E-A947-70E740481C1C}">
                          <a14:useLocalDpi xmlns:a14="http://schemas.microsoft.com/office/drawing/2010/main" val="0"/>
                        </a:ext>
                      </a:extLst>
                    </a:blip>
                    <a:stretch>
                      <a:fillRect/>
                    </a:stretch>
                  </pic:blipFill>
                  <pic:spPr>
                    <a:xfrm>
                      <a:off x="0" y="0"/>
                      <a:ext cx="5222953" cy="2419941"/>
                    </a:xfrm>
                    <a:prstGeom prst="rect">
                      <a:avLst/>
                    </a:prstGeom>
                  </pic:spPr>
                </pic:pic>
              </a:graphicData>
            </a:graphic>
          </wp:inline>
        </w:drawing>
      </w:r>
    </w:p>
    <w:p w:rsidR="008439AE" w:rsidRDefault="008439AE" w:rsidP="008439A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Figure 12</w:t>
      </w:r>
      <w:r w:rsidRPr="005A2166">
        <w:rPr>
          <w:rFonts w:ascii="Times New Roman" w:hAnsi="Times New Roman" w:cs="Times New Roman"/>
          <w:sz w:val="24"/>
          <w:szCs w:val="24"/>
        </w:rPr>
        <w:t>:</w:t>
      </w:r>
      <w:r>
        <w:rPr>
          <w:rFonts w:ascii="Times New Roman" w:hAnsi="Times New Roman" w:cs="Times New Roman"/>
          <w:sz w:val="24"/>
          <w:szCs w:val="24"/>
        </w:rPr>
        <w:t xml:space="preserve"> </w:t>
      </w:r>
      <w:r w:rsidRPr="007D2467">
        <w:rPr>
          <w:rFonts w:ascii="Times New Roman" w:hAnsi="Times New Roman" w:cs="Times New Roman"/>
          <w:sz w:val="24"/>
          <w:szCs w:val="24"/>
        </w:rPr>
        <w:t>Educational attainment of respondents</w:t>
      </w:r>
    </w:p>
    <w:p w:rsidR="008439AE" w:rsidRPr="00E23DD9" w:rsidRDefault="008439AE" w:rsidP="008439AE">
      <w:pPr>
        <w:spacing w:after="0" w:line="276" w:lineRule="auto"/>
        <w:jc w:val="center"/>
        <w:rPr>
          <w:rFonts w:ascii="Times New Roman" w:hAnsi="Times New Roman" w:cs="Times New Roman"/>
          <w:i/>
          <w:sz w:val="24"/>
          <w:szCs w:val="24"/>
        </w:rPr>
      </w:pPr>
      <w:r w:rsidRPr="00E23DD9">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E23DD9">
        <w:rPr>
          <w:rFonts w:ascii="Times New Roman" w:hAnsi="Times New Roman" w:cs="Times New Roman"/>
          <w:i/>
          <w:sz w:val="24"/>
          <w:szCs w:val="24"/>
        </w:rPr>
        <w:t>survey, 2022</w:t>
      </w:r>
    </w:p>
    <w:p w:rsidR="00AB1CD6" w:rsidRDefault="00AB1CD6" w:rsidP="00AB1CD6">
      <w:pPr>
        <w:spacing w:line="360" w:lineRule="auto"/>
        <w:jc w:val="both"/>
        <w:rPr>
          <w:rFonts w:ascii="Times New Roman" w:hAnsi="Times New Roman" w:cs="Times New Roman"/>
          <w:sz w:val="24"/>
          <w:szCs w:val="24"/>
        </w:rPr>
      </w:pPr>
    </w:p>
    <w:p w:rsidR="00DA4F31" w:rsidRDefault="00DA4F31" w:rsidP="00DA4F31">
      <w:pPr>
        <w:pStyle w:val="ListParagraph"/>
        <w:numPr>
          <w:ilvl w:val="0"/>
          <w:numId w:val="6"/>
        </w:numPr>
        <w:spacing w:line="360" w:lineRule="auto"/>
        <w:jc w:val="both"/>
        <w:rPr>
          <w:rFonts w:ascii="Times New Roman" w:hAnsi="Times New Roman" w:cs="Times New Roman"/>
          <w:b/>
          <w:i/>
          <w:sz w:val="24"/>
          <w:szCs w:val="24"/>
        </w:rPr>
      </w:pPr>
      <w:r w:rsidRPr="00DA4F31">
        <w:rPr>
          <w:rFonts w:ascii="Times New Roman" w:hAnsi="Times New Roman" w:cs="Times New Roman"/>
          <w:b/>
          <w:i/>
          <w:sz w:val="24"/>
          <w:szCs w:val="24"/>
        </w:rPr>
        <w:t>Literacy Level</w:t>
      </w:r>
    </w:p>
    <w:p w:rsidR="005962F3" w:rsidRPr="005962F3" w:rsidRDefault="00BD0EF7" w:rsidP="005962F3">
      <w:pPr>
        <w:spacing w:line="360" w:lineRule="auto"/>
        <w:jc w:val="both"/>
        <w:rPr>
          <w:rFonts w:ascii="Times New Roman" w:hAnsi="Times New Roman" w:cs="Times New Roman"/>
          <w:sz w:val="24"/>
          <w:szCs w:val="24"/>
          <w:lang w:val="en-US"/>
        </w:rPr>
      </w:pPr>
      <w:r w:rsidRPr="00BD0EF7">
        <w:rPr>
          <w:rFonts w:ascii="Times New Roman" w:hAnsi="Times New Roman" w:cs="Times New Roman"/>
          <w:sz w:val="24"/>
          <w:szCs w:val="24"/>
        </w:rPr>
        <w:t>A</w:t>
      </w:r>
      <w:r w:rsidR="00CD5FE8">
        <w:rPr>
          <w:rFonts w:ascii="Times New Roman" w:hAnsi="Times New Roman" w:cs="Times New Roman"/>
          <w:sz w:val="24"/>
          <w:szCs w:val="24"/>
        </w:rPr>
        <w:t>n a</w:t>
      </w:r>
      <w:r w:rsidRPr="00BD0EF7">
        <w:rPr>
          <w:rFonts w:ascii="Times New Roman" w:hAnsi="Times New Roman" w:cs="Times New Roman"/>
          <w:sz w:val="24"/>
          <w:szCs w:val="24"/>
        </w:rPr>
        <w:t>dvanced level of educational attainment is pivotal to economic liberation and empowerment. Levels of educational attainment by residents within the proposed area are somewhat matched by the level of literacy</w:t>
      </w:r>
      <w:r>
        <w:rPr>
          <w:rFonts w:ascii="Times New Roman" w:hAnsi="Times New Roman" w:cs="Times New Roman"/>
          <w:sz w:val="24"/>
          <w:szCs w:val="24"/>
        </w:rPr>
        <w:t>.</w:t>
      </w:r>
      <w:r w:rsidR="00CD5FE8">
        <w:rPr>
          <w:rFonts w:ascii="Times New Roman" w:hAnsi="Times New Roman" w:cs="Times New Roman"/>
          <w:sz w:val="24"/>
          <w:szCs w:val="24"/>
        </w:rPr>
        <w:t xml:space="preserve"> </w:t>
      </w:r>
      <w:r w:rsidR="005962F3">
        <w:rPr>
          <w:rFonts w:ascii="Times New Roman" w:hAnsi="Times New Roman" w:cs="Times New Roman"/>
          <w:sz w:val="24"/>
          <w:szCs w:val="24"/>
          <w:lang w:val="en-US"/>
        </w:rPr>
        <w:t>T</w:t>
      </w:r>
      <w:r w:rsidR="005962F3" w:rsidRPr="005962F3">
        <w:rPr>
          <w:rFonts w:ascii="Times New Roman" w:hAnsi="Times New Roman" w:cs="Times New Roman"/>
          <w:sz w:val="24"/>
          <w:szCs w:val="24"/>
          <w:lang w:val="en-US"/>
        </w:rPr>
        <w:t xml:space="preserve">he literacy rate in Akwa Ibom State </w:t>
      </w:r>
      <w:r w:rsidR="00CD5FE8">
        <w:rPr>
          <w:rFonts w:ascii="Times New Roman" w:hAnsi="Times New Roman" w:cs="Times New Roman"/>
          <w:sz w:val="24"/>
          <w:szCs w:val="24"/>
          <w:lang w:val="en-US"/>
        </w:rPr>
        <w:t>i</w:t>
      </w:r>
      <w:r w:rsidR="005962F3" w:rsidRPr="005962F3">
        <w:rPr>
          <w:rFonts w:ascii="Times New Roman" w:hAnsi="Times New Roman" w:cs="Times New Roman"/>
          <w:sz w:val="24"/>
          <w:szCs w:val="24"/>
          <w:lang w:val="en-US"/>
        </w:rPr>
        <w:t>s 75.77%, which is quite higher than the estimated national rate of 68% (AK-BASES 2005; UNDP 2006</w:t>
      </w:r>
      <w:r w:rsidR="005962F3">
        <w:rPr>
          <w:rFonts w:ascii="Times New Roman" w:hAnsi="Times New Roman" w:cs="Times New Roman"/>
          <w:sz w:val="24"/>
          <w:szCs w:val="24"/>
          <w:lang w:val="en-US"/>
        </w:rPr>
        <w:t xml:space="preserve">). </w:t>
      </w:r>
      <w:r w:rsidR="00676957">
        <w:rPr>
          <w:rFonts w:ascii="Times New Roman" w:hAnsi="Times New Roman" w:cs="Times New Roman"/>
          <w:sz w:val="24"/>
          <w:szCs w:val="24"/>
          <w:lang w:val="en-US"/>
        </w:rPr>
        <w:t>This corresponds with the</w:t>
      </w:r>
      <w:r w:rsidR="00676957">
        <w:rPr>
          <w:rFonts w:ascii="Times New Roman" w:hAnsi="Times New Roman" w:cs="Times New Roman"/>
          <w:sz w:val="24"/>
          <w:szCs w:val="24"/>
        </w:rPr>
        <w:t xml:space="preserve"> 87</w:t>
      </w:r>
      <w:r>
        <w:rPr>
          <w:rFonts w:ascii="Times New Roman" w:hAnsi="Times New Roman" w:cs="Times New Roman"/>
          <w:sz w:val="24"/>
          <w:szCs w:val="24"/>
        </w:rPr>
        <w:t xml:space="preserve">% of the surveyed groups </w:t>
      </w:r>
      <w:r w:rsidR="00676957">
        <w:rPr>
          <w:rFonts w:ascii="Times New Roman" w:hAnsi="Times New Roman" w:cs="Times New Roman"/>
          <w:sz w:val="24"/>
          <w:szCs w:val="24"/>
        </w:rPr>
        <w:t xml:space="preserve">which </w:t>
      </w:r>
      <w:r>
        <w:rPr>
          <w:rFonts w:ascii="Times New Roman" w:hAnsi="Times New Roman" w:cs="Times New Roman"/>
          <w:sz w:val="24"/>
          <w:szCs w:val="24"/>
        </w:rPr>
        <w:t>reported that they could read and write as illustrated</w:t>
      </w:r>
      <w:r w:rsidR="005962F3">
        <w:rPr>
          <w:rFonts w:ascii="Times New Roman" w:hAnsi="Times New Roman" w:cs="Times New Roman"/>
          <w:sz w:val="24"/>
          <w:szCs w:val="24"/>
        </w:rPr>
        <w:t xml:space="preserve"> below.</w:t>
      </w:r>
    </w:p>
    <w:p w:rsidR="00BD0EF7" w:rsidRDefault="00BD0EF7" w:rsidP="00676957">
      <w:pPr>
        <w:spacing w:after="0" w:line="240" w:lineRule="auto"/>
        <w:jc w:val="center"/>
        <w:rPr>
          <w:rFonts w:ascii="Times New Roman" w:hAnsi="Times New Roman" w:cs="Times New Roman"/>
          <w:sz w:val="24"/>
          <w:szCs w:val="24"/>
        </w:rPr>
      </w:pPr>
      <w:r>
        <w:rPr>
          <w:noProof/>
          <w:lang w:eastAsia="en-GB"/>
        </w:rPr>
        <w:drawing>
          <wp:inline distT="0" distB="0" distL="0" distR="0" wp14:anchorId="1254B9E5" wp14:editId="6E82A011">
            <wp:extent cx="4667250" cy="2762250"/>
            <wp:effectExtent l="0" t="0" r="19050"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0EF7" w:rsidRDefault="005A2166" w:rsidP="006769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15</w:t>
      </w:r>
      <w:r w:rsidR="00BD0EF7" w:rsidRPr="005A2166">
        <w:rPr>
          <w:rFonts w:ascii="Times New Roman" w:hAnsi="Times New Roman" w:cs="Times New Roman"/>
          <w:sz w:val="24"/>
          <w:szCs w:val="24"/>
        </w:rPr>
        <w:t>:</w:t>
      </w:r>
      <w:r w:rsidR="00BD0EF7" w:rsidRPr="00BD0EF7">
        <w:rPr>
          <w:rFonts w:ascii="Times New Roman" w:hAnsi="Times New Roman" w:cs="Times New Roman"/>
          <w:sz w:val="24"/>
          <w:szCs w:val="24"/>
        </w:rPr>
        <w:t xml:space="preserve"> Literacy Status of the Project </w:t>
      </w:r>
      <w:r w:rsidR="00CD5FE8">
        <w:rPr>
          <w:rFonts w:ascii="Times New Roman" w:hAnsi="Times New Roman" w:cs="Times New Roman"/>
          <w:sz w:val="24"/>
          <w:szCs w:val="24"/>
        </w:rPr>
        <w:t>A</w:t>
      </w:r>
      <w:r w:rsidR="00BD0EF7" w:rsidRPr="00BD0EF7">
        <w:rPr>
          <w:rFonts w:ascii="Times New Roman" w:hAnsi="Times New Roman" w:cs="Times New Roman"/>
          <w:sz w:val="24"/>
          <w:szCs w:val="24"/>
        </w:rPr>
        <w:t xml:space="preserve">rea </w:t>
      </w:r>
    </w:p>
    <w:p w:rsidR="00BD0EF7" w:rsidRDefault="00BD0EF7" w:rsidP="006769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Source: Richflood, 2023</w:t>
      </w:r>
    </w:p>
    <w:p w:rsidR="008439AE" w:rsidRDefault="008439AE" w:rsidP="00676957">
      <w:pPr>
        <w:spacing w:after="0" w:line="240" w:lineRule="auto"/>
        <w:jc w:val="center"/>
        <w:rPr>
          <w:rFonts w:ascii="Times New Roman" w:hAnsi="Times New Roman" w:cs="Times New Roman"/>
          <w:sz w:val="24"/>
          <w:szCs w:val="24"/>
        </w:rPr>
      </w:pPr>
    </w:p>
    <w:p w:rsidR="008439AE" w:rsidRPr="00BD0EF7" w:rsidRDefault="008439AE" w:rsidP="00676957">
      <w:pPr>
        <w:spacing w:after="0" w:line="240" w:lineRule="auto"/>
        <w:jc w:val="center"/>
        <w:rPr>
          <w:rFonts w:ascii="Times New Roman" w:hAnsi="Times New Roman" w:cs="Times New Roman"/>
          <w:sz w:val="24"/>
          <w:szCs w:val="24"/>
        </w:rPr>
      </w:pPr>
    </w:p>
    <w:p w:rsidR="00253745" w:rsidRPr="00253745" w:rsidRDefault="008439AE" w:rsidP="00253745">
      <w:pPr>
        <w:pStyle w:val="ListParagraph"/>
        <w:numPr>
          <w:ilvl w:val="0"/>
          <w:numId w:val="6"/>
        </w:numPr>
        <w:spacing w:after="0" w:line="36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Housing</w:t>
      </w:r>
    </w:p>
    <w:p w:rsidR="00AB1CD6" w:rsidRDefault="00AB1CD6" w:rsidP="00AB1CD6">
      <w:pPr>
        <w:spacing w:after="0" w:line="360" w:lineRule="auto"/>
        <w:jc w:val="both"/>
        <w:rPr>
          <w:rFonts w:ascii="Times New Roman" w:eastAsia="Calibri" w:hAnsi="Times New Roman" w:cs="Times New Roman"/>
          <w:sz w:val="24"/>
          <w:szCs w:val="24"/>
        </w:rPr>
      </w:pPr>
      <w:r w:rsidRPr="008D255E">
        <w:rPr>
          <w:rFonts w:ascii="Times New Roman" w:eastAsia="Calibri" w:hAnsi="Times New Roman" w:cs="Times New Roman"/>
          <w:sz w:val="24"/>
          <w:szCs w:val="24"/>
        </w:rPr>
        <w:t>The provision of good housing is an important aspect of environmental health. It represents a significant part of man’s environment; shelter from the elements; workshop (the kitchen for the housewife, the playroom for the children and tool-shed for the adult males); and home (the residence of the family, where this social institution carries out some of its major functions. Consequently, good housing should minimize physical and biological hazards in the environment, provide a good social environment and promote the health of the inhabitants.</w:t>
      </w:r>
    </w:p>
    <w:p w:rsidR="00AB1CD6" w:rsidRPr="008D255E" w:rsidRDefault="00AB1CD6" w:rsidP="00AB1CD6">
      <w:pPr>
        <w:spacing w:after="0" w:line="360" w:lineRule="auto"/>
        <w:jc w:val="both"/>
        <w:rPr>
          <w:rFonts w:ascii="Times New Roman" w:eastAsia="Calibri" w:hAnsi="Times New Roman" w:cs="Times New Roman"/>
          <w:sz w:val="24"/>
          <w:szCs w:val="24"/>
        </w:rPr>
      </w:pPr>
      <w:r w:rsidRPr="008D255E">
        <w:rPr>
          <w:rFonts w:ascii="Times New Roman" w:eastAsia="Calibri" w:hAnsi="Times New Roman" w:cs="Times New Roman"/>
          <w:sz w:val="24"/>
          <w:szCs w:val="24"/>
        </w:rPr>
        <w:t xml:space="preserve">Qualitatively, rural and urban housing in Nigeria falls below minimum standards in all aspects. There are several factors, which may be used in assessing the quality of housing, including </w:t>
      </w:r>
      <w:r w:rsidR="00253745" w:rsidRPr="008D255E">
        <w:rPr>
          <w:rFonts w:ascii="Times New Roman" w:eastAsia="Calibri" w:hAnsi="Times New Roman" w:cs="Times New Roman"/>
          <w:sz w:val="24"/>
          <w:szCs w:val="24"/>
        </w:rPr>
        <w:t>liveability</w:t>
      </w:r>
      <w:r w:rsidRPr="008D255E">
        <w:rPr>
          <w:rFonts w:ascii="Times New Roman" w:eastAsia="Calibri" w:hAnsi="Times New Roman" w:cs="Times New Roman"/>
          <w:sz w:val="24"/>
          <w:szCs w:val="24"/>
        </w:rPr>
        <w:t>, level of comfort afforded, safety, and ease of maintenance. These factors include wall and roofing materials, as well as household facilities. Traditionally, most Nigerians (about 80%) live in their own houses, which are constructed of locally available materials (NEST, 1991; FMAWRRD, 1992). These include mud walls and bamboo and thatch roofs</w:t>
      </w:r>
      <w:r w:rsidR="00CD5FE8">
        <w:rPr>
          <w:rFonts w:ascii="Times New Roman" w:eastAsia="Calibri" w:hAnsi="Times New Roman" w:cs="Times New Roman"/>
          <w:sz w:val="24"/>
          <w:szCs w:val="24"/>
        </w:rPr>
        <w:t>,</w:t>
      </w:r>
      <w:r w:rsidRPr="008D255E">
        <w:rPr>
          <w:rFonts w:ascii="Times New Roman" w:eastAsia="Calibri" w:hAnsi="Times New Roman" w:cs="Times New Roman"/>
          <w:sz w:val="24"/>
          <w:szCs w:val="24"/>
        </w:rPr>
        <w:t xml:space="preserve"> particularly in the rural areas and cement blocks and corrugated iron sheets/zinc roofs in the urban areas.</w:t>
      </w:r>
    </w:p>
    <w:p w:rsidR="00AB1CD6" w:rsidRDefault="00AB1CD6" w:rsidP="00AB1CD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According to the field survey, 51.61% of the housing types are Single room bungalow</w:t>
      </w:r>
      <w:r w:rsidR="00CD5FE8">
        <w:rPr>
          <w:rFonts w:ascii="Times New Roman" w:eastAsia="Calibri" w:hAnsi="Times New Roman" w:cs="Times New Roman"/>
          <w:sz w:val="24"/>
          <w:szCs w:val="24"/>
        </w:rPr>
        <w:t>s</w:t>
      </w:r>
      <w:r>
        <w:rPr>
          <w:rFonts w:ascii="Times New Roman" w:eastAsia="Calibri" w:hAnsi="Times New Roman" w:cs="Times New Roman"/>
          <w:sz w:val="24"/>
          <w:szCs w:val="24"/>
        </w:rPr>
        <w:t xml:space="preserve"> with multiple rooms, 25.81% are Rooms bungalow</w:t>
      </w:r>
      <w:r w:rsidR="00CD5FE8">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00CD5FE8">
        <w:rPr>
          <w:rFonts w:ascii="Times New Roman" w:eastAsia="Calibri" w:hAnsi="Times New Roman" w:cs="Times New Roman"/>
          <w:sz w:val="24"/>
          <w:szCs w:val="24"/>
        </w:rPr>
        <w:t>and</w:t>
      </w:r>
      <w:r>
        <w:rPr>
          <w:rFonts w:ascii="Times New Roman" w:eastAsia="Calibri" w:hAnsi="Times New Roman" w:cs="Times New Roman"/>
          <w:sz w:val="24"/>
          <w:szCs w:val="24"/>
        </w:rPr>
        <w:t xml:space="preserve"> 3.23% are Duplex/story buildings.</w:t>
      </w:r>
    </w:p>
    <w:p w:rsidR="00AB1CD6" w:rsidRDefault="00AB1CD6" w:rsidP="00AB1CD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Field observation reveals the housing condition during the assessment. </w:t>
      </w:r>
      <w:r w:rsidR="00CD5FE8">
        <w:rPr>
          <w:rFonts w:ascii="Times New Roman" w:eastAsia="Calibri" w:hAnsi="Times New Roman" w:cs="Times New Roman"/>
          <w:sz w:val="24"/>
          <w:szCs w:val="24"/>
        </w:rPr>
        <w:t>The m</w:t>
      </w:r>
      <w:r>
        <w:rPr>
          <w:rFonts w:ascii="Times New Roman" w:eastAsia="Calibri" w:hAnsi="Times New Roman" w:cs="Times New Roman"/>
          <w:sz w:val="24"/>
          <w:szCs w:val="24"/>
        </w:rPr>
        <w:t xml:space="preserve">ajority (41.94%) </w:t>
      </w:r>
      <w:r w:rsidR="00CD5FE8">
        <w:rPr>
          <w:rFonts w:ascii="Times New Roman" w:eastAsia="Calibri" w:hAnsi="Times New Roman" w:cs="Times New Roman"/>
          <w:sz w:val="24"/>
          <w:szCs w:val="24"/>
        </w:rPr>
        <w:t>is</w:t>
      </w:r>
      <w:r>
        <w:rPr>
          <w:rFonts w:ascii="Times New Roman" w:eastAsia="Calibri" w:hAnsi="Times New Roman" w:cs="Times New Roman"/>
          <w:sz w:val="24"/>
          <w:szCs w:val="24"/>
        </w:rPr>
        <w:t xml:space="preserve"> made up of Zinc/concrete wall</w:t>
      </w:r>
      <w:r w:rsidR="00CD5FE8">
        <w:rPr>
          <w:rFonts w:ascii="Times New Roman" w:eastAsia="Calibri" w:hAnsi="Times New Roman" w:cs="Times New Roman"/>
          <w:sz w:val="24"/>
          <w:szCs w:val="24"/>
        </w:rPr>
        <w:t>s</w:t>
      </w:r>
      <w:r>
        <w:rPr>
          <w:rFonts w:ascii="Times New Roman" w:eastAsia="Calibri" w:hAnsi="Times New Roman" w:cs="Times New Roman"/>
          <w:sz w:val="24"/>
          <w:szCs w:val="24"/>
        </w:rPr>
        <w:t>, 35.48% of Zinc/wooden wall</w:t>
      </w:r>
      <w:r w:rsidR="00CD5FE8">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00CD5FE8">
        <w:rPr>
          <w:rFonts w:ascii="Times New Roman" w:eastAsia="Calibri" w:hAnsi="Times New Roman" w:cs="Times New Roman"/>
          <w:sz w:val="24"/>
          <w:szCs w:val="24"/>
        </w:rPr>
        <w:t xml:space="preserve">and </w:t>
      </w:r>
      <w:r>
        <w:rPr>
          <w:rFonts w:ascii="Times New Roman" w:eastAsia="Calibri" w:hAnsi="Times New Roman" w:cs="Times New Roman"/>
          <w:sz w:val="24"/>
          <w:szCs w:val="24"/>
        </w:rPr>
        <w:t>12.90% of thatched/mud wall</w:t>
      </w:r>
      <w:r w:rsidR="00CD5FE8">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Pr="00370A32">
        <w:rPr>
          <w:rFonts w:ascii="Times New Roman" w:eastAsia="Calibri" w:hAnsi="Times New Roman" w:cs="Times New Roman"/>
          <w:sz w:val="24"/>
          <w:szCs w:val="24"/>
        </w:rPr>
        <w:t xml:space="preserve">The category of </w:t>
      </w:r>
      <w:r w:rsidRPr="00370A32">
        <w:rPr>
          <w:rFonts w:ascii="Times New Roman" w:eastAsia="Calibri" w:hAnsi="Times New Roman" w:cs="Times New Roman"/>
          <w:b/>
          <w:i/>
          <w:sz w:val="24"/>
          <w:szCs w:val="24"/>
        </w:rPr>
        <w:t>others</w:t>
      </w:r>
      <w:r>
        <w:rPr>
          <w:rFonts w:ascii="Times New Roman" w:eastAsia="Calibri" w:hAnsi="Times New Roman" w:cs="Times New Roman"/>
          <w:sz w:val="24"/>
          <w:szCs w:val="24"/>
        </w:rPr>
        <w:t xml:space="preserve"> (9.68%) </w:t>
      </w:r>
      <w:r w:rsidRPr="00370A32">
        <w:rPr>
          <w:rFonts w:ascii="Times New Roman" w:eastAsia="Calibri" w:hAnsi="Times New Roman" w:cs="Times New Roman"/>
          <w:sz w:val="24"/>
          <w:szCs w:val="24"/>
        </w:rPr>
        <w:t xml:space="preserve">includes </w:t>
      </w:r>
      <w:r>
        <w:rPr>
          <w:rFonts w:ascii="Times New Roman" w:eastAsia="Calibri" w:hAnsi="Times New Roman" w:cs="Times New Roman"/>
          <w:sz w:val="24"/>
          <w:szCs w:val="24"/>
        </w:rPr>
        <w:t>Zinc/ mud wall</w:t>
      </w:r>
      <w:r w:rsidR="00CD5FE8">
        <w:rPr>
          <w:rFonts w:ascii="Times New Roman" w:eastAsia="Calibri" w:hAnsi="Times New Roman" w:cs="Times New Roman"/>
          <w:sz w:val="24"/>
          <w:szCs w:val="24"/>
        </w:rPr>
        <w:t>s</w:t>
      </w:r>
      <w:r>
        <w:rPr>
          <w:rFonts w:ascii="Times New Roman" w:eastAsia="Calibri" w:hAnsi="Times New Roman" w:cs="Times New Roman"/>
          <w:sz w:val="24"/>
          <w:szCs w:val="24"/>
        </w:rPr>
        <w:t>.</w:t>
      </w:r>
    </w:p>
    <w:p w:rsidR="00AB1CD6" w:rsidRDefault="00AB1CD6" w:rsidP="00AB1CD6">
      <w:pPr>
        <w:spacing w:after="0" w:line="360" w:lineRule="auto"/>
        <w:jc w:val="both"/>
        <w:rPr>
          <w:rFonts w:ascii="Times New Roman" w:eastAsia="Calibri" w:hAnsi="Times New Roman" w:cs="Times New Roman"/>
          <w:sz w:val="24"/>
          <w:szCs w:val="24"/>
        </w:rPr>
      </w:pPr>
      <w:r>
        <w:rPr>
          <w:noProof/>
          <w:lang w:eastAsia="en-GB"/>
        </w:rPr>
        <w:drawing>
          <wp:inline distT="0" distB="0" distL="0" distR="0" wp14:anchorId="74C1A533" wp14:editId="43EB926F">
            <wp:extent cx="5816009" cy="2817628"/>
            <wp:effectExtent l="0" t="0" r="13335" b="2095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B1CD6" w:rsidRDefault="00AB1CD6" w:rsidP="00AB1CD6">
      <w:pPr>
        <w:spacing w:after="0" w:line="276" w:lineRule="auto"/>
        <w:jc w:val="center"/>
        <w:rPr>
          <w:rFonts w:ascii="Times New Roman" w:hAnsi="Times New Roman" w:cs="Times New Roman"/>
          <w:sz w:val="24"/>
          <w:szCs w:val="24"/>
        </w:rPr>
      </w:pPr>
      <w:r w:rsidRPr="005A2166">
        <w:rPr>
          <w:rFonts w:ascii="Times New Roman" w:hAnsi="Times New Roman" w:cs="Times New Roman"/>
          <w:sz w:val="24"/>
          <w:szCs w:val="24"/>
        </w:rPr>
        <w:t>Figure 1</w:t>
      </w:r>
      <w:r w:rsidR="005A2166">
        <w:rPr>
          <w:rFonts w:ascii="Times New Roman" w:hAnsi="Times New Roman" w:cs="Times New Roman"/>
          <w:sz w:val="24"/>
          <w:szCs w:val="24"/>
        </w:rPr>
        <w:t>6</w:t>
      </w:r>
      <w:r w:rsidRPr="005A2166">
        <w:rPr>
          <w:rFonts w:ascii="Times New Roman" w:hAnsi="Times New Roman" w:cs="Times New Roman"/>
          <w:color w:val="1F497D" w:themeColor="text2"/>
          <w:sz w:val="24"/>
          <w:szCs w:val="24"/>
        </w:rPr>
        <w:t>:</w:t>
      </w:r>
      <w:r w:rsidRPr="003B6A74">
        <w:rPr>
          <w:rFonts w:ascii="Times New Roman" w:hAnsi="Times New Roman" w:cs="Times New Roman"/>
          <w:color w:val="1F497D" w:themeColor="text2"/>
          <w:sz w:val="24"/>
          <w:szCs w:val="24"/>
        </w:rPr>
        <w:t xml:space="preserve"> </w:t>
      </w:r>
      <w:r>
        <w:rPr>
          <w:rFonts w:ascii="Times New Roman" w:hAnsi="Times New Roman" w:cs="Times New Roman"/>
          <w:sz w:val="24"/>
          <w:szCs w:val="24"/>
        </w:rPr>
        <w:t>Housing type within the project area</w:t>
      </w:r>
    </w:p>
    <w:p w:rsidR="00AB1CD6" w:rsidRDefault="00AB1CD6" w:rsidP="00AB1CD6">
      <w:pPr>
        <w:spacing w:after="0" w:line="276" w:lineRule="auto"/>
        <w:jc w:val="center"/>
        <w:rPr>
          <w:rFonts w:ascii="Times New Roman" w:hAnsi="Times New Roman" w:cs="Times New Roman"/>
          <w:i/>
          <w:sz w:val="24"/>
          <w:szCs w:val="24"/>
        </w:rPr>
      </w:pPr>
      <w:r w:rsidRPr="007D2467">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7D2467">
        <w:rPr>
          <w:rFonts w:ascii="Times New Roman" w:hAnsi="Times New Roman" w:cs="Times New Roman"/>
          <w:i/>
          <w:sz w:val="24"/>
          <w:szCs w:val="24"/>
        </w:rPr>
        <w:t>survey, 2022</w:t>
      </w:r>
    </w:p>
    <w:p w:rsidR="00AB1CD6" w:rsidRPr="00287964" w:rsidRDefault="00AB1CD6" w:rsidP="00287964">
      <w:pPr>
        <w:pStyle w:val="ListParagraph"/>
        <w:numPr>
          <w:ilvl w:val="0"/>
          <w:numId w:val="6"/>
        </w:numPr>
        <w:spacing w:line="360" w:lineRule="auto"/>
        <w:jc w:val="both"/>
        <w:rPr>
          <w:rFonts w:ascii="Times New Roman" w:hAnsi="Times New Roman" w:cs="Times New Roman"/>
          <w:b/>
          <w:i/>
          <w:sz w:val="24"/>
          <w:szCs w:val="24"/>
        </w:rPr>
      </w:pPr>
      <w:r w:rsidRPr="00287964">
        <w:rPr>
          <w:rFonts w:ascii="Times New Roman" w:hAnsi="Times New Roman" w:cs="Times New Roman"/>
          <w:b/>
          <w:i/>
          <w:sz w:val="24"/>
          <w:szCs w:val="24"/>
        </w:rPr>
        <w:lastRenderedPageBreak/>
        <w:t>Electri</w:t>
      </w:r>
      <w:r w:rsidR="00287964" w:rsidRPr="00287964">
        <w:rPr>
          <w:rFonts w:ascii="Times New Roman" w:hAnsi="Times New Roman" w:cs="Times New Roman"/>
          <w:b/>
          <w:i/>
          <w:sz w:val="24"/>
          <w:szCs w:val="24"/>
        </w:rPr>
        <w:t>city supply</w:t>
      </w:r>
    </w:p>
    <w:p w:rsidR="008439AE" w:rsidRDefault="00AB1CD6" w:rsidP="008439AE">
      <w:pPr>
        <w:spacing w:line="360" w:lineRule="auto"/>
        <w:jc w:val="both"/>
        <w:rPr>
          <w:rFonts w:ascii="Times New Roman" w:hAnsi="Times New Roman" w:cs="Times New Roman"/>
          <w:sz w:val="24"/>
          <w:szCs w:val="24"/>
        </w:rPr>
      </w:pPr>
      <w:r w:rsidRPr="00CB23E7">
        <w:rPr>
          <w:rFonts w:ascii="Times New Roman" w:hAnsi="Times New Roman" w:cs="Times New Roman"/>
          <w:sz w:val="24"/>
          <w:szCs w:val="24"/>
        </w:rPr>
        <w:t>Statistics from the 2006 Population and Housing Census showed that the proportion of the population that had access to electricity as a lighting fuel in Akwa Ibom State amounted to 29.3 per</w:t>
      </w:r>
      <w:r w:rsidR="00CD5FE8">
        <w:rPr>
          <w:rFonts w:ascii="Times New Roman" w:hAnsi="Times New Roman" w:cs="Times New Roman"/>
          <w:sz w:val="24"/>
          <w:szCs w:val="24"/>
        </w:rPr>
        <w:t xml:space="preserve"> </w:t>
      </w:r>
      <w:r w:rsidRPr="00CB23E7">
        <w:rPr>
          <w:rFonts w:ascii="Times New Roman" w:hAnsi="Times New Roman" w:cs="Times New Roman"/>
          <w:sz w:val="24"/>
          <w:szCs w:val="24"/>
        </w:rPr>
        <w:t>cent</w:t>
      </w:r>
      <w:r>
        <w:rPr>
          <w:rFonts w:ascii="Times New Roman" w:hAnsi="Times New Roman" w:cs="Times New Roman"/>
          <w:sz w:val="24"/>
          <w:szCs w:val="24"/>
        </w:rPr>
        <w:t xml:space="preserve">. </w:t>
      </w:r>
      <w:r w:rsidRPr="00E83B8B">
        <w:rPr>
          <w:rFonts w:ascii="Times New Roman" w:hAnsi="Times New Roman" w:cs="Times New Roman"/>
          <w:sz w:val="24"/>
          <w:szCs w:val="24"/>
        </w:rPr>
        <w:t>Understandably, the majo</w:t>
      </w:r>
      <w:r>
        <w:rPr>
          <w:rFonts w:ascii="Times New Roman" w:hAnsi="Times New Roman" w:cs="Times New Roman"/>
          <w:sz w:val="24"/>
          <w:szCs w:val="24"/>
        </w:rPr>
        <w:t>rity of households in the State</w:t>
      </w:r>
      <w:r w:rsidRPr="00E83B8B">
        <w:rPr>
          <w:rFonts w:ascii="Times New Roman" w:hAnsi="Times New Roman" w:cs="Times New Roman"/>
          <w:sz w:val="24"/>
          <w:szCs w:val="24"/>
        </w:rPr>
        <w:t xml:space="preserve"> used kerosene as a lighting fuel in their dwellings (73.5%, 93.9% and 91.9% respectively) (NPC, 2010)</w:t>
      </w:r>
      <w:r>
        <w:rPr>
          <w:rFonts w:ascii="Times New Roman" w:hAnsi="Times New Roman" w:cs="Times New Roman"/>
          <w:sz w:val="24"/>
          <w:szCs w:val="24"/>
        </w:rPr>
        <w:t>.</w:t>
      </w:r>
      <w:r w:rsidR="008439AE">
        <w:rPr>
          <w:rFonts w:ascii="Times New Roman" w:hAnsi="Times New Roman" w:cs="Times New Roman"/>
          <w:sz w:val="24"/>
          <w:szCs w:val="24"/>
        </w:rPr>
        <w:t xml:space="preserve"> </w:t>
      </w:r>
      <w:r w:rsidR="008439AE" w:rsidRPr="00CB23E7">
        <w:rPr>
          <w:rFonts w:ascii="Times New Roman" w:hAnsi="Times New Roman" w:cs="Times New Roman"/>
          <w:sz w:val="24"/>
          <w:szCs w:val="24"/>
        </w:rPr>
        <w:t xml:space="preserve">Most communities are now connected to the national power grid of </w:t>
      </w:r>
      <w:r w:rsidR="008439AE">
        <w:rPr>
          <w:rFonts w:ascii="Times New Roman" w:hAnsi="Times New Roman" w:cs="Times New Roman"/>
          <w:sz w:val="24"/>
          <w:szCs w:val="24"/>
        </w:rPr>
        <w:t xml:space="preserve">the </w:t>
      </w:r>
      <w:r w:rsidR="008439AE" w:rsidRPr="00CB23E7">
        <w:rPr>
          <w:rFonts w:ascii="Times New Roman" w:hAnsi="Times New Roman" w:cs="Times New Roman"/>
          <w:sz w:val="24"/>
          <w:szCs w:val="24"/>
        </w:rPr>
        <w:t>power holding company of Nigeria (PHCN), but the supply of energy is most times the matter for complaints; supply is erratic and epileptic</w:t>
      </w:r>
      <w:r w:rsidR="008439AE">
        <w:rPr>
          <w:rFonts w:ascii="Times New Roman" w:hAnsi="Times New Roman" w:cs="Times New Roman"/>
          <w:sz w:val="24"/>
          <w:szCs w:val="24"/>
        </w:rPr>
        <w:t xml:space="preserve">. </w:t>
      </w:r>
      <w:r w:rsidR="008439AE" w:rsidRPr="00CB23E7">
        <w:rPr>
          <w:rFonts w:ascii="Times New Roman" w:hAnsi="Times New Roman" w:cs="Times New Roman"/>
          <w:sz w:val="24"/>
          <w:szCs w:val="24"/>
        </w:rPr>
        <w:t>Step-down transformers were seen strategically located in some of the surveyed communities to improve access to electricity, some donated by the NDDC (Niger Delta Development Commission) to some of the communities</w:t>
      </w:r>
      <w:r w:rsidR="008439AE">
        <w:rPr>
          <w:rFonts w:ascii="Times New Roman" w:hAnsi="Times New Roman" w:cs="Times New Roman"/>
          <w:sz w:val="24"/>
          <w:szCs w:val="24"/>
        </w:rPr>
        <w:t>.</w:t>
      </w:r>
    </w:p>
    <w:p w:rsidR="00AB1CD6" w:rsidRDefault="00AB1CD6" w:rsidP="00AB1CD6">
      <w:pPr>
        <w:spacing w:line="360" w:lineRule="auto"/>
        <w:jc w:val="both"/>
        <w:rPr>
          <w:rFonts w:ascii="Times New Roman" w:hAnsi="Times New Roman" w:cs="Times New Roman"/>
          <w:sz w:val="24"/>
          <w:szCs w:val="24"/>
          <w:lang w:val="en-US"/>
        </w:rPr>
      </w:pPr>
      <w:r w:rsidRPr="00E83B8B">
        <w:rPr>
          <w:rFonts w:ascii="Times New Roman" w:hAnsi="Times New Roman" w:cs="Times New Roman"/>
          <w:sz w:val="24"/>
          <w:szCs w:val="24"/>
          <w:lang w:val="en-US"/>
        </w:rPr>
        <w:t>As observed during the field survey in the project area, 93.77% of respondents within the Project’s AoI have access to electricity and are connected to the National grid. However, there were complaints of irregular supply of power supply in the communities.</w:t>
      </w:r>
    </w:p>
    <w:p w:rsidR="00575806" w:rsidRPr="00575806" w:rsidRDefault="00575806" w:rsidP="00575806">
      <w:pPr>
        <w:pStyle w:val="ListParagraph"/>
        <w:numPr>
          <w:ilvl w:val="0"/>
          <w:numId w:val="6"/>
        </w:numPr>
        <w:spacing w:line="360" w:lineRule="auto"/>
        <w:jc w:val="both"/>
        <w:rPr>
          <w:rFonts w:ascii="Times New Roman" w:hAnsi="Times New Roman" w:cs="Times New Roman"/>
          <w:b/>
          <w:i/>
          <w:sz w:val="24"/>
          <w:szCs w:val="24"/>
        </w:rPr>
      </w:pPr>
      <w:r w:rsidRPr="00575806">
        <w:rPr>
          <w:rFonts w:ascii="Times New Roman" w:hAnsi="Times New Roman" w:cs="Times New Roman"/>
          <w:b/>
          <w:i/>
          <w:sz w:val="24"/>
          <w:szCs w:val="24"/>
          <w:lang w:val="en-US"/>
        </w:rPr>
        <w:t>Access Road/Public Transportation</w:t>
      </w:r>
    </w:p>
    <w:p w:rsidR="00575806" w:rsidRPr="00575806" w:rsidRDefault="00575806" w:rsidP="00575806">
      <w:pPr>
        <w:spacing w:line="360" w:lineRule="auto"/>
        <w:jc w:val="both"/>
        <w:rPr>
          <w:rFonts w:ascii="Times New Roman" w:hAnsi="Times New Roman" w:cs="Times New Roman"/>
          <w:sz w:val="24"/>
          <w:szCs w:val="24"/>
          <w:lang w:val="en-US"/>
        </w:rPr>
      </w:pPr>
      <w:r w:rsidRPr="00575806">
        <w:rPr>
          <w:rFonts w:ascii="Times New Roman" w:hAnsi="Times New Roman" w:cs="Times New Roman"/>
          <w:sz w:val="24"/>
          <w:szCs w:val="24"/>
        </w:rPr>
        <w:t>For the predominantly riverine and marshy sections of the study area watercraft are utilized as the major means of transportation. Various types of hand and engine</w:t>
      </w:r>
      <w:r w:rsidR="00CD5FE8">
        <w:rPr>
          <w:rFonts w:ascii="Times New Roman" w:hAnsi="Times New Roman" w:cs="Times New Roman"/>
          <w:sz w:val="24"/>
          <w:szCs w:val="24"/>
        </w:rPr>
        <w:t>-</w:t>
      </w:r>
      <w:r w:rsidRPr="00575806">
        <w:rPr>
          <w:rFonts w:ascii="Times New Roman" w:hAnsi="Times New Roman" w:cs="Times New Roman"/>
          <w:sz w:val="24"/>
          <w:szCs w:val="24"/>
        </w:rPr>
        <w:t>propelled boats are utilized either for human or cargo transportation or for fishing activities. Paddle boats may be utilized for short distances in creeks or across minor water arteries. These are however being gradually phased out as a means of public transportation although they are well utilized for private family transportation and fishing expeditions. The common engine boats in the study area include the 9 horsepower (HP) engine boat, which is a relatively smaller type of passenger boat and may also be utilized for minor fishing expeditions</w:t>
      </w:r>
      <w:r>
        <w:rPr>
          <w:rFonts w:ascii="Times New Roman" w:hAnsi="Times New Roman" w:cs="Times New Roman"/>
          <w:sz w:val="24"/>
          <w:szCs w:val="24"/>
        </w:rPr>
        <w:t>.</w:t>
      </w:r>
      <w:r w:rsidRPr="00575806">
        <w:rPr>
          <w:rFonts w:ascii="Arial" w:eastAsia="Times New Roman" w:hAnsi="Arial" w:cs="Arial"/>
          <w:lang w:val="en-US"/>
        </w:rPr>
        <w:t xml:space="preserve"> </w:t>
      </w:r>
      <w:r w:rsidRPr="00575806">
        <w:rPr>
          <w:rFonts w:ascii="Times New Roman" w:hAnsi="Times New Roman" w:cs="Times New Roman"/>
          <w:sz w:val="24"/>
          <w:szCs w:val="24"/>
          <w:lang w:val="en-US"/>
        </w:rPr>
        <w:t>There are also large Ghana</w:t>
      </w:r>
      <w:r w:rsidR="00CD5FE8">
        <w:rPr>
          <w:rFonts w:ascii="Times New Roman" w:hAnsi="Times New Roman" w:cs="Times New Roman"/>
          <w:sz w:val="24"/>
          <w:szCs w:val="24"/>
          <w:lang w:val="en-US"/>
        </w:rPr>
        <w:t>-</w:t>
      </w:r>
      <w:r w:rsidRPr="00575806">
        <w:rPr>
          <w:rFonts w:ascii="Times New Roman" w:hAnsi="Times New Roman" w:cs="Times New Roman"/>
          <w:sz w:val="24"/>
          <w:szCs w:val="24"/>
          <w:lang w:val="en-US"/>
        </w:rPr>
        <w:t xml:space="preserve">type boats which are used for commercial fishing purposes and may remain offshore for a period of one or two weeks before returning to shore. </w:t>
      </w:r>
    </w:p>
    <w:p w:rsidR="00575806" w:rsidRDefault="00575806" w:rsidP="00AB1CD6">
      <w:pPr>
        <w:spacing w:line="360" w:lineRule="auto"/>
        <w:jc w:val="both"/>
        <w:rPr>
          <w:rFonts w:ascii="Times New Roman" w:hAnsi="Times New Roman" w:cs="Times New Roman"/>
          <w:sz w:val="24"/>
          <w:szCs w:val="24"/>
        </w:rPr>
      </w:pPr>
      <w:r w:rsidRPr="00575806">
        <w:rPr>
          <w:rFonts w:ascii="Times New Roman" w:hAnsi="Times New Roman" w:cs="Times New Roman"/>
          <w:sz w:val="24"/>
          <w:szCs w:val="24"/>
        </w:rPr>
        <w:t>It is important to note essentially that land access also exists to these riverine settlements</w:t>
      </w:r>
      <w:r>
        <w:rPr>
          <w:rFonts w:ascii="Times New Roman" w:hAnsi="Times New Roman" w:cs="Times New Roman"/>
          <w:sz w:val="24"/>
          <w:szCs w:val="24"/>
        </w:rPr>
        <w:t xml:space="preserve">. </w:t>
      </w:r>
      <w:r w:rsidRPr="00575806">
        <w:rPr>
          <w:rFonts w:ascii="Times New Roman" w:hAnsi="Times New Roman" w:cs="Times New Roman"/>
          <w:sz w:val="24"/>
          <w:szCs w:val="24"/>
        </w:rPr>
        <w:t xml:space="preserve">Intra-communal routes in the study area are generally poorly conditioned. </w:t>
      </w:r>
      <w:r w:rsidR="00CD5FE8">
        <w:rPr>
          <w:rFonts w:ascii="Times New Roman" w:hAnsi="Times New Roman" w:cs="Times New Roman"/>
          <w:sz w:val="24"/>
          <w:szCs w:val="24"/>
        </w:rPr>
        <w:t>The m</w:t>
      </w:r>
      <w:r w:rsidRPr="00575806">
        <w:rPr>
          <w:rFonts w:ascii="Times New Roman" w:hAnsi="Times New Roman" w:cs="Times New Roman"/>
          <w:sz w:val="24"/>
          <w:szCs w:val="24"/>
        </w:rPr>
        <w:t>ajority of these roads are earthen (</w:t>
      </w:r>
      <w:r w:rsidR="00CD5FE8">
        <w:rPr>
          <w:rFonts w:ascii="Times New Roman" w:hAnsi="Times New Roman" w:cs="Times New Roman"/>
          <w:sz w:val="24"/>
          <w:szCs w:val="24"/>
        </w:rPr>
        <w:t xml:space="preserve">a </w:t>
      </w:r>
      <w:r w:rsidRPr="00575806">
        <w:rPr>
          <w:rFonts w:ascii="Times New Roman" w:hAnsi="Times New Roman" w:cs="Times New Roman"/>
          <w:sz w:val="24"/>
          <w:szCs w:val="24"/>
        </w:rPr>
        <w:t>very low proportion is gravelly) and are impassable during the rainy season</w:t>
      </w:r>
      <w:r>
        <w:rPr>
          <w:rFonts w:ascii="Times New Roman" w:hAnsi="Times New Roman" w:cs="Times New Roman"/>
          <w:sz w:val="24"/>
          <w:szCs w:val="24"/>
        </w:rPr>
        <w:t>.</w:t>
      </w:r>
    </w:p>
    <w:p w:rsidR="00575806" w:rsidRDefault="00575806" w:rsidP="00AB1CD6">
      <w:pPr>
        <w:spacing w:line="360" w:lineRule="auto"/>
        <w:jc w:val="both"/>
        <w:rPr>
          <w:rFonts w:ascii="Times New Roman" w:hAnsi="Times New Roman" w:cs="Times New Roman"/>
          <w:sz w:val="24"/>
          <w:szCs w:val="24"/>
        </w:rPr>
      </w:pPr>
      <w:r w:rsidRPr="00575806">
        <w:rPr>
          <w:rFonts w:ascii="Times New Roman" w:hAnsi="Times New Roman" w:cs="Times New Roman"/>
          <w:sz w:val="24"/>
          <w:szCs w:val="24"/>
        </w:rPr>
        <w:t xml:space="preserve">Dilapidated trucks and ramshackle passenger/goods vehicles traverse the area. Motorcycle machines, especially, large engine CG 115, 150 and 175 double silencer types predominate. Popular brands include Nanfang, Frajend, Suzuki and Q-link; which are all reported to be </w:t>
      </w:r>
      <w:r w:rsidRPr="00575806">
        <w:rPr>
          <w:rFonts w:ascii="Times New Roman" w:hAnsi="Times New Roman" w:cs="Times New Roman"/>
          <w:sz w:val="24"/>
          <w:szCs w:val="24"/>
        </w:rPr>
        <w:lastRenderedPageBreak/>
        <w:t>strong and hardy enough to traverse the rough, erosion ravaged and poorly maintained road networks.</w:t>
      </w:r>
      <w:r>
        <w:rPr>
          <w:rFonts w:ascii="Times New Roman" w:hAnsi="Times New Roman" w:cs="Times New Roman"/>
          <w:sz w:val="24"/>
          <w:szCs w:val="24"/>
        </w:rPr>
        <w:t xml:space="preserve"> </w:t>
      </w:r>
      <w:r w:rsidRPr="00575806">
        <w:rPr>
          <w:rFonts w:ascii="Times New Roman" w:hAnsi="Times New Roman" w:cs="Times New Roman"/>
          <w:sz w:val="24"/>
          <w:szCs w:val="24"/>
        </w:rPr>
        <w:t>Bicycles may serve for intra settlements /communities movement. Human porterage on heads/shoulders is also a common activity, especially by the female gender.</w:t>
      </w:r>
    </w:p>
    <w:p w:rsidR="00575806" w:rsidRPr="00575806" w:rsidRDefault="00E25308" w:rsidP="00AB1CD6">
      <w:pPr>
        <w:pStyle w:val="ListParagraph"/>
        <w:numPr>
          <w:ilvl w:val="0"/>
          <w:numId w:val="6"/>
        </w:numPr>
        <w:spacing w:line="360" w:lineRule="auto"/>
        <w:jc w:val="both"/>
        <w:rPr>
          <w:rFonts w:ascii="Times New Roman" w:hAnsi="Times New Roman" w:cs="Times New Roman"/>
          <w:b/>
          <w:i/>
          <w:sz w:val="24"/>
          <w:szCs w:val="24"/>
        </w:rPr>
      </w:pPr>
      <w:r>
        <w:rPr>
          <w:rFonts w:ascii="Times New Roman" w:hAnsi="Times New Roman" w:cs="Times New Roman"/>
          <w:b/>
          <w:i/>
          <w:sz w:val="24"/>
          <w:szCs w:val="24"/>
          <w:lang w:val="en-US"/>
        </w:rPr>
        <w:t>Telecommunication facilities</w:t>
      </w:r>
    </w:p>
    <w:p w:rsidR="00AB1CD6" w:rsidRDefault="008439AE" w:rsidP="00AB1CD6">
      <w:pPr>
        <w:spacing w:line="360" w:lineRule="auto"/>
        <w:jc w:val="both"/>
        <w:rPr>
          <w:rFonts w:ascii="Times New Roman" w:hAnsi="Times New Roman" w:cs="Times New Roman"/>
          <w:sz w:val="24"/>
          <w:szCs w:val="24"/>
        </w:rPr>
      </w:pPr>
      <w:r w:rsidRPr="008439AE">
        <w:rPr>
          <w:rFonts w:ascii="Times New Roman" w:hAnsi="Times New Roman" w:cs="Times New Roman"/>
          <w:sz w:val="24"/>
          <w:szCs w:val="24"/>
        </w:rPr>
        <w:t>The prominent GSM telecommunication providers, namely MTN, Zain, Glo, and Visafone, have made significant strides in the region. The capital cities and other major towns in the surveyed area have complete network coverage, enabling individuals to communicate socially and conduct business transactions seamlessly. However, the network coverage is contingent on the subscription, and certain areas within the study environment may be entirely out of reach, resulting in communic</w:t>
      </w:r>
      <w:r>
        <w:rPr>
          <w:rFonts w:ascii="Times New Roman" w:hAnsi="Times New Roman" w:cs="Times New Roman"/>
          <w:sz w:val="24"/>
          <w:szCs w:val="24"/>
        </w:rPr>
        <w:t>ation blackouts</w:t>
      </w:r>
      <w:r w:rsidR="00AB1CD6" w:rsidRPr="00E83B8B">
        <w:rPr>
          <w:rFonts w:ascii="Times New Roman" w:hAnsi="Times New Roman" w:cs="Times New Roman"/>
          <w:sz w:val="24"/>
          <w:szCs w:val="24"/>
        </w:rPr>
        <w:t>.</w:t>
      </w:r>
    </w:p>
    <w:p w:rsidR="00AB1CD6" w:rsidRDefault="00AB1CD6" w:rsidP="00AB1CD6">
      <w:pPr>
        <w:spacing w:line="360" w:lineRule="auto"/>
        <w:jc w:val="both"/>
        <w:rPr>
          <w:rFonts w:ascii="Times New Roman" w:hAnsi="Times New Roman" w:cs="Times New Roman"/>
          <w:sz w:val="24"/>
          <w:szCs w:val="24"/>
        </w:rPr>
      </w:pPr>
      <w:r>
        <w:rPr>
          <w:noProof/>
          <w:lang w:eastAsia="en-GB"/>
        </w:rPr>
        <w:drawing>
          <wp:inline distT="0" distB="0" distL="0" distR="0" wp14:anchorId="15924A14" wp14:editId="28309FD5">
            <wp:extent cx="5400675" cy="3057526"/>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1CD6" w:rsidRDefault="00AB1CD6" w:rsidP="00AB1CD6">
      <w:pPr>
        <w:spacing w:line="360" w:lineRule="auto"/>
        <w:jc w:val="center"/>
        <w:rPr>
          <w:rFonts w:ascii="Times New Roman" w:hAnsi="Times New Roman" w:cs="Times New Roman"/>
          <w:sz w:val="24"/>
          <w:szCs w:val="24"/>
        </w:rPr>
      </w:pPr>
      <w:r w:rsidRPr="00E24414">
        <w:rPr>
          <w:rFonts w:ascii="Times New Roman" w:hAnsi="Times New Roman" w:cs="Times New Roman"/>
          <w:sz w:val="24"/>
          <w:szCs w:val="24"/>
        </w:rPr>
        <w:t>Figure</w:t>
      </w:r>
      <w:r w:rsidR="00E24414" w:rsidRPr="00E24414">
        <w:rPr>
          <w:rFonts w:ascii="Times New Roman" w:hAnsi="Times New Roman" w:cs="Times New Roman"/>
          <w:sz w:val="24"/>
          <w:szCs w:val="24"/>
        </w:rPr>
        <w:t xml:space="preserve"> 18</w:t>
      </w:r>
      <w:r w:rsidRPr="00E24414">
        <w:rPr>
          <w:rFonts w:ascii="Times New Roman" w:hAnsi="Times New Roman" w:cs="Times New Roman"/>
          <w:sz w:val="24"/>
          <w:szCs w:val="24"/>
        </w:rPr>
        <w:t>:</w:t>
      </w:r>
      <w:r>
        <w:rPr>
          <w:rFonts w:ascii="Times New Roman" w:hAnsi="Times New Roman" w:cs="Times New Roman"/>
          <w:sz w:val="24"/>
          <w:szCs w:val="24"/>
        </w:rPr>
        <w:t xml:space="preserve"> Access to facilities in the project area of influence</w:t>
      </w:r>
    </w:p>
    <w:p w:rsidR="00AB1CD6" w:rsidRPr="00655461" w:rsidRDefault="00AB1CD6" w:rsidP="00AB1CD6">
      <w:pPr>
        <w:spacing w:line="360" w:lineRule="auto"/>
        <w:jc w:val="center"/>
        <w:rPr>
          <w:rFonts w:ascii="Times New Roman" w:hAnsi="Times New Roman" w:cs="Times New Roman"/>
          <w:i/>
          <w:sz w:val="24"/>
          <w:szCs w:val="24"/>
        </w:rPr>
      </w:pPr>
      <w:r w:rsidRPr="00655461">
        <w:rPr>
          <w:rFonts w:ascii="Times New Roman" w:hAnsi="Times New Roman" w:cs="Times New Roman"/>
          <w:i/>
          <w:sz w:val="24"/>
          <w:szCs w:val="24"/>
        </w:rPr>
        <w:t>Source: Richflood survey, 2023</w:t>
      </w:r>
    </w:p>
    <w:p w:rsidR="00AB1CD6" w:rsidRPr="00E25308" w:rsidRDefault="00AB1CD6" w:rsidP="00E25308">
      <w:pPr>
        <w:pStyle w:val="ListParagraph"/>
        <w:numPr>
          <w:ilvl w:val="0"/>
          <w:numId w:val="6"/>
        </w:numPr>
        <w:spacing w:line="360" w:lineRule="auto"/>
        <w:jc w:val="both"/>
        <w:rPr>
          <w:rFonts w:ascii="Times New Roman" w:hAnsi="Times New Roman" w:cs="Times New Roman"/>
          <w:b/>
          <w:i/>
          <w:sz w:val="24"/>
          <w:szCs w:val="24"/>
        </w:rPr>
      </w:pPr>
      <w:r w:rsidRPr="00E25308">
        <w:rPr>
          <w:rFonts w:ascii="Times New Roman" w:hAnsi="Times New Roman" w:cs="Times New Roman"/>
          <w:b/>
          <w:i/>
          <w:sz w:val="24"/>
          <w:szCs w:val="24"/>
        </w:rPr>
        <w:t>Recr</w:t>
      </w:r>
      <w:r w:rsidR="00E25308" w:rsidRPr="00E25308">
        <w:rPr>
          <w:rFonts w:ascii="Times New Roman" w:hAnsi="Times New Roman" w:cs="Times New Roman"/>
          <w:b/>
          <w:i/>
          <w:sz w:val="24"/>
          <w:szCs w:val="24"/>
        </w:rPr>
        <w:t>eational Facilities</w:t>
      </w:r>
    </w:p>
    <w:p w:rsidR="00E25308" w:rsidRDefault="00AB1CD6" w:rsidP="00AB1CD6">
      <w:pPr>
        <w:spacing w:line="360" w:lineRule="auto"/>
        <w:jc w:val="both"/>
        <w:rPr>
          <w:rFonts w:ascii="Times New Roman" w:hAnsi="Times New Roman" w:cs="Times New Roman"/>
          <w:sz w:val="24"/>
          <w:szCs w:val="24"/>
        </w:rPr>
      </w:pPr>
      <w:r w:rsidRPr="00E83B8B">
        <w:rPr>
          <w:rFonts w:ascii="Times New Roman" w:hAnsi="Times New Roman" w:cs="Times New Roman"/>
          <w:sz w:val="24"/>
          <w:szCs w:val="24"/>
        </w:rPr>
        <w:t xml:space="preserve">These are facilities for recreational activities, meetings and dancing sports for members </w:t>
      </w:r>
      <w:r w:rsidR="00CD5FE8">
        <w:rPr>
          <w:rFonts w:ascii="Times New Roman" w:hAnsi="Times New Roman" w:cs="Times New Roman"/>
          <w:sz w:val="24"/>
          <w:szCs w:val="24"/>
        </w:rPr>
        <w:t>of</w:t>
      </w:r>
      <w:r w:rsidRPr="00E83B8B">
        <w:rPr>
          <w:rFonts w:ascii="Times New Roman" w:hAnsi="Times New Roman" w:cs="Times New Roman"/>
          <w:sz w:val="24"/>
          <w:szCs w:val="24"/>
        </w:rPr>
        <w:t xml:space="preserve"> the project communities. These include town halls/auditoriums, swimming pools and club/ rest houses. The Niger Delta people are generally very social and hospitable. Thus, recreational places/facilities </w:t>
      </w:r>
      <w:r w:rsidR="008439AE">
        <w:rPr>
          <w:rFonts w:ascii="Times New Roman" w:hAnsi="Times New Roman" w:cs="Times New Roman"/>
          <w:sz w:val="24"/>
          <w:szCs w:val="24"/>
        </w:rPr>
        <w:t>were</w:t>
      </w:r>
      <w:r w:rsidRPr="00E83B8B">
        <w:rPr>
          <w:rFonts w:ascii="Times New Roman" w:hAnsi="Times New Roman" w:cs="Times New Roman"/>
          <w:sz w:val="24"/>
          <w:szCs w:val="24"/>
        </w:rPr>
        <w:t xml:space="preserve"> found </w:t>
      </w:r>
      <w:r w:rsidR="008439AE">
        <w:rPr>
          <w:rFonts w:ascii="Times New Roman" w:hAnsi="Times New Roman" w:cs="Times New Roman"/>
          <w:sz w:val="24"/>
          <w:szCs w:val="24"/>
        </w:rPr>
        <w:t>during the survey</w:t>
      </w:r>
      <w:r w:rsidRPr="00E83B8B">
        <w:rPr>
          <w:rFonts w:ascii="Times New Roman" w:hAnsi="Times New Roman" w:cs="Times New Roman"/>
          <w:sz w:val="24"/>
          <w:szCs w:val="24"/>
        </w:rPr>
        <w:t>. Communal meetings are organized in town/community halls or Vill</w:t>
      </w:r>
      <w:r w:rsidR="008439AE">
        <w:rPr>
          <w:rFonts w:ascii="Times New Roman" w:hAnsi="Times New Roman" w:cs="Times New Roman"/>
          <w:sz w:val="24"/>
          <w:szCs w:val="24"/>
        </w:rPr>
        <w:t>age Squares as the case may be</w:t>
      </w:r>
      <w:r w:rsidRPr="00E83B8B">
        <w:rPr>
          <w:rFonts w:ascii="Times New Roman" w:hAnsi="Times New Roman" w:cs="Times New Roman"/>
          <w:sz w:val="24"/>
          <w:szCs w:val="24"/>
        </w:rPr>
        <w:t>.</w:t>
      </w:r>
      <w:r w:rsidR="008439AE">
        <w:rPr>
          <w:rFonts w:ascii="Times New Roman" w:hAnsi="Times New Roman" w:cs="Times New Roman"/>
          <w:sz w:val="24"/>
          <w:szCs w:val="24"/>
        </w:rPr>
        <w:t xml:space="preserve"> </w:t>
      </w:r>
      <w:r w:rsidRPr="00E83B8B">
        <w:rPr>
          <w:rFonts w:ascii="Times New Roman" w:hAnsi="Times New Roman" w:cs="Times New Roman"/>
          <w:sz w:val="24"/>
          <w:szCs w:val="24"/>
        </w:rPr>
        <w:t xml:space="preserve">Public safety and security </w:t>
      </w:r>
      <w:r w:rsidRPr="00E83B8B">
        <w:rPr>
          <w:rFonts w:ascii="Times New Roman" w:hAnsi="Times New Roman" w:cs="Times New Roman"/>
          <w:sz w:val="24"/>
          <w:szCs w:val="24"/>
        </w:rPr>
        <w:lastRenderedPageBreak/>
        <w:t>issues, including fire service and police</w:t>
      </w:r>
      <w:r w:rsidR="00CD5FE8">
        <w:rPr>
          <w:rFonts w:ascii="Times New Roman" w:hAnsi="Times New Roman" w:cs="Times New Roman"/>
          <w:sz w:val="24"/>
          <w:szCs w:val="24"/>
        </w:rPr>
        <w:t>,</w:t>
      </w:r>
      <w:r w:rsidRPr="00E83B8B">
        <w:rPr>
          <w:rFonts w:ascii="Times New Roman" w:hAnsi="Times New Roman" w:cs="Times New Roman"/>
          <w:sz w:val="24"/>
          <w:szCs w:val="24"/>
        </w:rPr>
        <w:t xml:space="preserve"> are critical issues across the Niger Delta as </w:t>
      </w:r>
      <w:r w:rsidR="00E25308">
        <w:rPr>
          <w:rFonts w:ascii="Times New Roman" w:hAnsi="Times New Roman" w:cs="Times New Roman"/>
          <w:sz w:val="24"/>
          <w:szCs w:val="24"/>
        </w:rPr>
        <w:t>it has become all over Nigeria.</w:t>
      </w:r>
    </w:p>
    <w:p w:rsidR="00E25308" w:rsidRDefault="008439AE" w:rsidP="00AB1CD6">
      <w:pPr>
        <w:spacing w:line="360" w:lineRule="auto"/>
        <w:jc w:val="both"/>
        <w:rPr>
          <w:rFonts w:ascii="Times New Roman" w:hAnsi="Times New Roman" w:cs="Times New Roman"/>
          <w:sz w:val="24"/>
          <w:szCs w:val="24"/>
        </w:rPr>
      </w:pPr>
      <w:r w:rsidRPr="008439AE">
        <w:rPr>
          <w:rFonts w:ascii="Times New Roman" w:hAnsi="Times New Roman" w:cs="Times New Roman"/>
          <w:sz w:val="24"/>
          <w:szCs w:val="24"/>
        </w:rPr>
        <w:t>Within the surveyed area, individuals engage in various forms of leisure activities, including social visits, group drinking sessions (predominantly among men and youths), and group discussions. Furthermore, formal recreational facilities exist primarily in the major towns within the survey area. In isolated settlements, there may be a few eateries that also function as drinking parlors and viewing centers. These establishments may also host non-native women who engage in prostitution. Periodically, cultural events such as masquerades and dances serve to enliven the otherwise monoton</w:t>
      </w:r>
      <w:r>
        <w:rPr>
          <w:rFonts w:ascii="Times New Roman" w:hAnsi="Times New Roman" w:cs="Times New Roman"/>
          <w:sz w:val="24"/>
          <w:szCs w:val="24"/>
        </w:rPr>
        <w:t>ous atmosphere of these regions</w:t>
      </w:r>
      <w:r w:rsidR="00E25308" w:rsidRPr="00E25308">
        <w:rPr>
          <w:rFonts w:ascii="Times New Roman" w:hAnsi="Times New Roman" w:cs="Times New Roman"/>
          <w:sz w:val="24"/>
          <w:szCs w:val="24"/>
        </w:rPr>
        <w:t>.</w:t>
      </w:r>
    </w:p>
    <w:p w:rsidR="00E25308" w:rsidRPr="00E25308" w:rsidRDefault="00E25308" w:rsidP="00E25308">
      <w:pPr>
        <w:pStyle w:val="ListParagraph"/>
        <w:numPr>
          <w:ilvl w:val="0"/>
          <w:numId w:val="6"/>
        </w:numPr>
        <w:spacing w:line="360" w:lineRule="auto"/>
        <w:jc w:val="both"/>
        <w:rPr>
          <w:rFonts w:ascii="Times New Roman" w:hAnsi="Times New Roman" w:cs="Times New Roman"/>
          <w:b/>
          <w:i/>
          <w:sz w:val="24"/>
          <w:szCs w:val="24"/>
        </w:rPr>
      </w:pPr>
      <w:r w:rsidRPr="00E25308">
        <w:rPr>
          <w:rFonts w:ascii="Times New Roman" w:hAnsi="Times New Roman" w:cs="Times New Roman"/>
          <w:b/>
          <w:i/>
          <w:sz w:val="24"/>
          <w:szCs w:val="24"/>
        </w:rPr>
        <w:t xml:space="preserve">Water </w:t>
      </w:r>
      <w:r w:rsidR="00CD5FE8">
        <w:rPr>
          <w:rFonts w:ascii="Times New Roman" w:hAnsi="Times New Roman" w:cs="Times New Roman"/>
          <w:b/>
          <w:i/>
          <w:sz w:val="24"/>
          <w:szCs w:val="24"/>
        </w:rPr>
        <w:t>S</w:t>
      </w:r>
      <w:r w:rsidRPr="00E25308">
        <w:rPr>
          <w:rFonts w:ascii="Times New Roman" w:hAnsi="Times New Roman" w:cs="Times New Roman"/>
          <w:b/>
          <w:i/>
          <w:sz w:val="24"/>
          <w:szCs w:val="24"/>
        </w:rPr>
        <w:t>upply in the Area</w:t>
      </w:r>
    </w:p>
    <w:p w:rsidR="00E25308" w:rsidRDefault="00E25308" w:rsidP="00E25308">
      <w:pPr>
        <w:spacing w:line="360" w:lineRule="auto"/>
        <w:jc w:val="both"/>
        <w:rPr>
          <w:rFonts w:ascii="Times New Roman" w:hAnsi="Times New Roman" w:cs="Times New Roman"/>
          <w:sz w:val="24"/>
          <w:szCs w:val="24"/>
        </w:rPr>
      </w:pPr>
      <w:r w:rsidRPr="00E25308">
        <w:rPr>
          <w:rFonts w:ascii="Times New Roman" w:hAnsi="Times New Roman" w:cs="Times New Roman"/>
          <w:sz w:val="24"/>
          <w:szCs w:val="24"/>
        </w:rPr>
        <w:t>Interactive sessions revealed that potable water supply is lacking in the riverine settlements.  Major sources of water supply for consumption and domestic use</w:t>
      </w:r>
      <w:r>
        <w:rPr>
          <w:rFonts w:ascii="Times New Roman" w:hAnsi="Times New Roman" w:cs="Times New Roman"/>
          <w:sz w:val="24"/>
          <w:szCs w:val="24"/>
        </w:rPr>
        <w:t xml:space="preserve">s are rainwater run-off </w:t>
      </w:r>
      <w:r w:rsidRPr="00E25308">
        <w:rPr>
          <w:rFonts w:ascii="Times New Roman" w:hAnsi="Times New Roman" w:cs="Times New Roman"/>
          <w:sz w:val="24"/>
          <w:szCs w:val="24"/>
        </w:rPr>
        <w:t>collected from thatched/woody/rusty iron sheet roofs. These are invariably unhygienic and particles/germs infested. In the dry season, domestic water supply is from shallow hand-dug wells, the liquid contents of which are separated from the earth</w:t>
      </w:r>
      <w:r w:rsidR="00CD5FE8">
        <w:rPr>
          <w:rFonts w:ascii="Times New Roman" w:hAnsi="Times New Roman" w:cs="Times New Roman"/>
          <w:sz w:val="24"/>
          <w:szCs w:val="24"/>
        </w:rPr>
        <w:t>'s</w:t>
      </w:r>
      <w:r w:rsidRPr="00E25308">
        <w:rPr>
          <w:rFonts w:ascii="Times New Roman" w:hAnsi="Times New Roman" w:cs="Times New Roman"/>
          <w:sz w:val="24"/>
          <w:szCs w:val="24"/>
        </w:rPr>
        <w:t xml:space="preserve"> surface by rusty iron–wrought containers. Water may also be collected from shallow unhygienic streams which become waterlogged during the rains and from private and public boreholes.</w:t>
      </w:r>
    </w:p>
    <w:p w:rsidR="00E25308" w:rsidRPr="00E25308" w:rsidRDefault="00E25308" w:rsidP="00E25308">
      <w:pPr>
        <w:pStyle w:val="ListParagraph"/>
        <w:numPr>
          <w:ilvl w:val="0"/>
          <w:numId w:val="6"/>
        </w:numPr>
        <w:spacing w:line="360" w:lineRule="auto"/>
        <w:jc w:val="both"/>
        <w:rPr>
          <w:rFonts w:ascii="Times New Roman" w:hAnsi="Times New Roman" w:cs="Times New Roman"/>
          <w:b/>
          <w:i/>
          <w:sz w:val="24"/>
          <w:szCs w:val="24"/>
        </w:rPr>
      </w:pPr>
      <w:r w:rsidRPr="00E25308">
        <w:rPr>
          <w:rFonts w:ascii="Times New Roman" w:hAnsi="Times New Roman" w:cs="Times New Roman"/>
          <w:b/>
          <w:i/>
          <w:sz w:val="24"/>
          <w:szCs w:val="24"/>
        </w:rPr>
        <w:t>Water Sources and Access</w:t>
      </w:r>
    </w:p>
    <w:p w:rsidR="00E25308" w:rsidRDefault="008439AE" w:rsidP="00E25308">
      <w:pPr>
        <w:spacing w:line="360" w:lineRule="auto"/>
        <w:jc w:val="both"/>
        <w:rPr>
          <w:rFonts w:ascii="Times New Roman" w:hAnsi="Times New Roman" w:cs="Times New Roman"/>
          <w:sz w:val="24"/>
          <w:szCs w:val="24"/>
        </w:rPr>
      </w:pPr>
      <w:r w:rsidRPr="008439AE">
        <w:rPr>
          <w:rFonts w:ascii="Times New Roman" w:hAnsi="Times New Roman" w:cs="Times New Roman"/>
          <w:sz w:val="24"/>
          <w:szCs w:val="24"/>
        </w:rPr>
        <w:t>Regarding water sources and access, the obtained data from the surveyed respondents, as displayed in Figure 19, indicates that boreholes constitute the most frequently utilized source of drinking water (87.8%). Subsequently, good sources (20.5%) and streams/rivers (6.7%) follow suit, with other sources such as sachet and bottled water representing 2.4%.</w:t>
      </w:r>
    </w:p>
    <w:p w:rsidR="00E25308" w:rsidRPr="007D2467" w:rsidRDefault="0087272F" w:rsidP="0087272F">
      <w:pPr>
        <w:spacing w:after="0" w:line="360" w:lineRule="auto"/>
        <w:jc w:val="center"/>
        <w:rPr>
          <w:rFonts w:ascii="Times New Roman" w:hAnsi="Times New Roman" w:cs="Times New Roman"/>
          <w:sz w:val="24"/>
          <w:szCs w:val="24"/>
        </w:rPr>
      </w:pPr>
      <w:r w:rsidRPr="007D2467">
        <w:rPr>
          <w:rFonts w:ascii="Times New Roman" w:hAnsi="Times New Roman" w:cs="Times New Roman"/>
          <w:noProof/>
          <w:sz w:val="24"/>
          <w:szCs w:val="24"/>
          <w:lang w:eastAsia="en-GB"/>
        </w:rPr>
        <w:drawing>
          <wp:inline distT="0" distB="0" distL="0" distR="0" wp14:anchorId="48BB6EB7" wp14:editId="59934768">
            <wp:extent cx="3771899"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 sources.png"/>
                    <pic:cNvPicPr/>
                  </pic:nvPicPr>
                  <pic:blipFill>
                    <a:blip r:embed="rId26">
                      <a:extLst>
                        <a:ext uri="{28A0092B-C50C-407E-A947-70E740481C1C}">
                          <a14:useLocalDpi xmlns:a14="http://schemas.microsoft.com/office/drawing/2010/main" val="0"/>
                        </a:ext>
                      </a:extLst>
                    </a:blip>
                    <a:stretch>
                      <a:fillRect/>
                    </a:stretch>
                  </pic:blipFill>
                  <pic:spPr>
                    <a:xfrm>
                      <a:off x="0" y="0"/>
                      <a:ext cx="3770229" cy="1885115"/>
                    </a:xfrm>
                    <a:prstGeom prst="rect">
                      <a:avLst/>
                    </a:prstGeom>
                  </pic:spPr>
                </pic:pic>
              </a:graphicData>
            </a:graphic>
          </wp:inline>
        </w:drawing>
      </w:r>
    </w:p>
    <w:p w:rsidR="00E25308" w:rsidRDefault="00E24414" w:rsidP="00E25308">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Figure 19</w:t>
      </w:r>
      <w:r w:rsidR="00E25308" w:rsidRPr="003B6A74">
        <w:rPr>
          <w:rFonts w:ascii="Times New Roman" w:hAnsi="Times New Roman" w:cs="Times New Roman"/>
          <w:sz w:val="24"/>
          <w:szCs w:val="24"/>
        </w:rPr>
        <w:t>:</w:t>
      </w:r>
      <w:r w:rsidR="00E25308">
        <w:rPr>
          <w:rFonts w:ascii="Times New Roman" w:hAnsi="Times New Roman" w:cs="Times New Roman"/>
          <w:sz w:val="24"/>
          <w:szCs w:val="24"/>
        </w:rPr>
        <w:t xml:space="preserve"> </w:t>
      </w:r>
      <w:r w:rsidR="00E25308" w:rsidRPr="007D2467">
        <w:rPr>
          <w:rFonts w:ascii="Times New Roman" w:hAnsi="Times New Roman" w:cs="Times New Roman"/>
          <w:sz w:val="24"/>
          <w:szCs w:val="24"/>
        </w:rPr>
        <w:t>Sources of Drinking Water</w:t>
      </w:r>
    </w:p>
    <w:p w:rsidR="00F374C6" w:rsidRDefault="00E25308" w:rsidP="00F374C6">
      <w:pPr>
        <w:spacing w:after="0" w:line="276" w:lineRule="auto"/>
        <w:jc w:val="center"/>
        <w:rPr>
          <w:rFonts w:ascii="Times New Roman" w:hAnsi="Times New Roman" w:cs="Times New Roman"/>
          <w:i/>
          <w:sz w:val="24"/>
          <w:szCs w:val="24"/>
        </w:rPr>
      </w:pPr>
      <w:r w:rsidRPr="00D21DA4">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0087272F">
        <w:rPr>
          <w:rFonts w:ascii="Times New Roman" w:hAnsi="Times New Roman" w:cs="Times New Roman"/>
          <w:i/>
          <w:sz w:val="24"/>
          <w:szCs w:val="24"/>
        </w:rPr>
        <w:t>survey, 2023</w:t>
      </w:r>
    </w:p>
    <w:p w:rsidR="008439AE" w:rsidRPr="008439AE" w:rsidRDefault="008439AE" w:rsidP="008439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4.5.8</w:t>
      </w:r>
      <w:r>
        <w:rPr>
          <w:rFonts w:ascii="Times New Roman" w:hAnsi="Times New Roman" w:cs="Times New Roman"/>
          <w:b/>
          <w:sz w:val="24"/>
          <w:szCs w:val="24"/>
        </w:rPr>
        <w:tab/>
      </w:r>
      <w:r w:rsidRPr="008439AE">
        <w:rPr>
          <w:rFonts w:ascii="Times New Roman" w:hAnsi="Times New Roman" w:cs="Times New Roman"/>
          <w:b/>
          <w:sz w:val="24"/>
          <w:szCs w:val="24"/>
        </w:rPr>
        <w:t>Culture and Relgion</w:t>
      </w:r>
    </w:p>
    <w:p w:rsidR="008439AE" w:rsidRPr="008439AE" w:rsidRDefault="008439AE" w:rsidP="008439AE">
      <w:pPr>
        <w:pStyle w:val="ListParagraph"/>
        <w:numPr>
          <w:ilvl w:val="0"/>
          <w:numId w:val="15"/>
        </w:numPr>
        <w:spacing w:line="360" w:lineRule="auto"/>
        <w:jc w:val="both"/>
        <w:rPr>
          <w:rFonts w:ascii="Times New Roman" w:hAnsi="Times New Roman" w:cs="Times New Roman"/>
          <w:b/>
          <w:i/>
          <w:sz w:val="24"/>
          <w:szCs w:val="24"/>
        </w:rPr>
      </w:pPr>
      <w:r w:rsidRPr="008439AE">
        <w:rPr>
          <w:rFonts w:ascii="Times New Roman" w:hAnsi="Times New Roman" w:cs="Times New Roman"/>
          <w:b/>
          <w:i/>
          <w:sz w:val="24"/>
          <w:szCs w:val="24"/>
        </w:rPr>
        <w:t>Culture</w:t>
      </w:r>
    </w:p>
    <w:p w:rsidR="008439AE" w:rsidRPr="008439AE" w:rsidRDefault="008439AE" w:rsidP="008439AE">
      <w:pPr>
        <w:spacing w:line="360" w:lineRule="auto"/>
        <w:jc w:val="both"/>
        <w:rPr>
          <w:rFonts w:ascii="Times New Roman" w:hAnsi="Times New Roman" w:cs="Times New Roman"/>
          <w:sz w:val="24"/>
          <w:szCs w:val="24"/>
        </w:rPr>
      </w:pPr>
      <w:r w:rsidRPr="008439AE">
        <w:rPr>
          <w:rFonts w:ascii="Times New Roman" w:hAnsi="Times New Roman" w:cs="Times New Roman"/>
          <w:sz w:val="24"/>
          <w:szCs w:val="24"/>
        </w:rPr>
        <w:t>The cultural festivals observed in the study area are diverse and vary between different communities. Typically, these festivals correspond to seasons, economic activities, and the veneration of particular deities and memorials. Festivals are usually commemorated with festivities, wrestling, masquerade and other dances, and communal feasting. Visitors are often invited to observe and sometimes participate in these celebrations. However, in certain communities, limitations are imposed on movement and participation by visitors and women. In some cases, festival participation is restricted to worshippers of particular deities, and some festivals may involve sacrifices and rit</w:t>
      </w:r>
      <w:r>
        <w:rPr>
          <w:rFonts w:ascii="Times New Roman" w:hAnsi="Times New Roman" w:cs="Times New Roman"/>
          <w:sz w:val="24"/>
          <w:szCs w:val="24"/>
        </w:rPr>
        <w:t>ual cleansing of the community.</w:t>
      </w:r>
    </w:p>
    <w:p w:rsidR="008439AE" w:rsidRDefault="008439AE" w:rsidP="008439AE">
      <w:pPr>
        <w:spacing w:line="360" w:lineRule="auto"/>
        <w:jc w:val="both"/>
        <w:rPr>
          <w:rFonts w:ascii="Times New Roman" w:hAnsi="Times New Roman" w:cs="Times New Roman"/>
          <w:sz w:val="24"/>
          <w:szCs w:val="24"/>
        </w:rPr>
      </w:pPr>
      <w:r w:rsidRPr="008439AE">
        <w:rPr>
          <w:rFonts w:ascii="Times New Roman" w:hAnsi="Times New Roman" w:cs="Times New Roman"/>
          <w:sz w:val="24"/>
          <w:szCs w:val="24"/>
        </w:rPr>
        <w:t>Despite the differences, all festivals share a common theme of revelry, masquerades, and traditional dances, with the exception of pre-planting season ceremonies, which may involve sacrifices and community cleansing to seek blessings from the land. These annual festivals, which usually coincide with the bountiful harvest season, provide opportunities for family, friends, and well-wishers from distant and neighboring communities to come together in celebration. The festivals are adorned with captivating and enchanting dances, which convey t</w:t>
      </w:r>
      <w:r>
        <w:rPr>
          <w:rFonts w:ascii="Times New Roman" w:hAnsi="Times New Roman" w:cs="Times New Roman"/>
          <w:sz w:val="24"/>
          <w:szCs w:val="24"/>
        </w:rPr>
        <w:t>he core values of the community.</w:t>
      </w:r>
    </w:p>
    <w:p w:rsidR="008439AE" w:rsidRPr="00253745" w:rsidRDefault="008439AE" w:rsidP="008439AE">
      <w:pPr>
        <w:pStyle w:val="ListParagraph"/>
        <w:numPr>
          <w:ilvl w:val="0"/>
          <w:numId w:val="6"/>
        </w:num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Religious</w:t>
      </w:r>
      <w:r w:rsidRPr="00253745">
        <w:rPr>
          <w:rFonts w:ascii="Times New Roman" w:hAnsi="Times New Roman" w:cs="Times New Roman"/>
          <w:b/>
          <w:i/>
          <w:sz w:val="24"/>
          <w:szCs w:val="24"/>
        </w:rPr>
        <w:t xml:space="preserve"> Composition</w:t>
      </w:r>
    </w:p>
    <w:p w:rsidR="008439AE" w:rsidRDefault="008439AE" w:rsidP="008439AE">
      <w:pPr>
        <w:spacing w:line="360" w:lineRule="auto"/>
        <w:jc w:val="both"/>
        <w:rPr>
          <w:rFonts w:ascii="Times New Roman" w:hAnsi="Times New Roman" w:cs="Times New Roman"/>
          <w:sz w:val="24"/>
          <w:szCs w:val="24"/>
        </w:rPr>
      </w:pPr>
      <w:r w:rsidRPr="00F12FA1">
        <w:rPr>
          <w:rFonts w:ascii="Times New Roman" w:hAnsi="Times New Roman" w:cs="Times New Roman"/>
          <w:sz w:val="24"/>
          <w:szCs w:val="24"/>
        </w:rPr>
        <w:t>In terms of religious affiliation, the majority of the project affected persons identified as Christians, accounting for 95.73% of the sampled respondents. Muslim adherents represented 3.86%, while 0.41% claimed adherence to the African Traditional Religion (ATR). This observation was corroborated by the presence of various churches, including orthodox denominations such as Anglican and Catholic, alongside pentecostal churches, serving as worship centers within the study area.</w:t>
      </w:r>
    </w:p>
    <w:p w:rsidR="008439AE" w:rsidRDefault="008439AE" w:rsidP="008439AE">
      <w:pPr>
        <w:spacing w:line="360" w:lineRule="auto"/>
        <w:jc w:val="both"/>
        <w:rPr>
          <w:rFonts w:ascii="Times New Roman" w:hAnsi="Times New Roman" w:cs="Times New Roman"/>
          <w:sz w:val="24"/>
          <w:szCs w:val="24"/>
        </w:rPr>
      </w:pPr>
    </w:p>
    <w:p w:rsidR="008439AE" w:rsidRPr="007D2467" w:rsidRDefault="008439AE" w:rsidP="008439AE">
      <w:pPr>
        <w:spacing w:after="0" w:line="240" w:lineRule="auto"/>
        <w:jc w:val="center"/>
        <w:rPr>
          <w:rFonts w:ascii="Times New Roman" w:hAnsi="Times New Roman" w:cs="Times New Roman"/>
          <w:sz w:val="24"/>
          <w:szCs w:val="24"/>
        </w:rPr>
      </w:pPr>
      <w:r w:rsidRPr="007D2467">
        <w:rPr>
          <w:rFonts w:ascii="Times New Roman" w:hAnsi="Times New Roman" w:cs="Times New Roman"/>
          <w:noProof/>
          <w:sz w:val="24"/>
          <w:szCs w:val="24"/>
          <w:lang w:eastAsia="en-GB"/>
        </w:rPr>
        <w:lastRenderedPageBreak/>
        <mc:AlternateContent>
          <mc:Choice Requires="wps">
            <w:drawing>
              <wp:inline distT="0" distB="0" distL="0" distR="0" wp14:anchorId="4C303CE1" wp14:editId="719C54E2">
                <wp:extent cx="308610" cy="308610"/>
                <wp:effectExtent l="0" t="0" r="0" b="0"/>
                <wp:docPr id="49" name="AutoShape 1" descr="blob:null/beed8a25-53b8-4473-9881-d21bc25d39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FE622" id="AutoShape 1" o:spid="_x0000_s1026" alt="blob:null/beed8a25-53b8-4473-9881-d21bc25d390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" filled="f" stroked="f">
                <o:lock v:ext="edit" aspectratio="t"/>
                <w10:anchorlock/>
              </v:rect>
            </w:pict>
          </mc:Fallback>
        </mc:AlternateContent>
      </w:r>
      <w:r w:rsidRPr="007D2467">
        <w:rPr>
          <w:rFonts w:ascii="Times New Roman" w:hAnsi="Times New Roman" w:cs="Times New Roman"/>
          <w:noProof/>
          <w:sz w:val="24"/>
          <w:szCs w:val="24"/>
          <w:lang w:eastAsia="en-GB"/>
        </w:rPr>
        <w:drawing>
          <wp:inline distT="0" distB="0" distL="0" distR="0" wp14:anchorId="15715771" wp14:editId="38344EE9">
            <wp:extent cx="4268370" cy="197765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gion.png"/>
                    <pic:cNvPicPr/>
                  </pic:nvPicPr>
                  <pic:blipFill>
                    <a:blip r:embed="rId27">
                      <a:extLst>
                        <a:ext uri="{28A0092B-C50C-407E-A947-70E740481C1C}">
                          <a14:useLocalDpi xmlns:a14="http://schemas.microsoft.com/office/drawing/2010/main" val="0"/>
                        </a:ext>
                      </a:extLst>
                    </a:blip>
                    <a:stretch>
                      <a:fillRect/>
                    </a:stretch>
                  </pic:blipFill>
                  <pic:spPr>
                    <a:xfrm>
                      <a:off x="0" y="0"/>
                      <a:ext cx="4284723" cy="1985233"/>
                    </a:xfrm>
                    <a:prstGeom prst="rect">
                      <a:avLst/>
                    </a:prstGeom>
                  </pic:spPr>
                </pic:pic>
              </a:graphicData>
            </a:graphic>
          </wp:inline>
        </w:drawing>
      </w:r>
    </w:p>
    <w:p w:rsidR="008439AE" w:rsidRDefault="008439AE" w:rsidP="008439AE">
      <w:pPr>
        <w:spacing w:after="0" w:line="240" w:lineRule="auto"/>
        <w:jc w:val="center"/>
        <w:rPr>
          <w:rFonts w:ascii="Times New Roman" w:hAnsi="Times New Roman" w:cs="Times New Roman"/>
          <w:sz w:val="24"/>
          <w:szCs w:val="24"/>
        </w:rPr>
      </w:pPr>
      <w:r w:rsidRPr="005A2166">
        <w:rPr>
          <w:rFonts w:ascii="Times New Roman" w:hAnsi="Times New Roman" w:cs="Times New Roman"/>
          <w:sz w:val="24"/>
          <w:szCs w:val="24"/>
        </w:rPr>
        <w:t>Figure</w:t>
      </w:r>
      <w:r>
        <w:rPr>
          <w:rFonts w:ascii="Times New Roman" w:hAnsi="Times New Roman" w:cs="Times New Roman"/>
          <w:sz w:val="24"/>
          <w:szCs w:val="24"/>
        </w:rPr>
        <w:t xml:space="preserve"> 17</w:t>
      </w:r>
      <w:r w:rsidRPr="005A2166">
        <w:rPr>
          <w:rFonts w:ascii="Times New Roman" w:hAnsi="Times New Roman" w:cs="Times New Roman"/>
          <w:sz w:val="24"/>
          <w:szCs w:val="24"/>
        </w:rPr>
        <w:t>:</w:t>
      </w:r>
      <w:r>
        <w:rPr>
          <w:rFonts w:ascii="Times New Roman" w:hAnsi="Times New Roman" w:cs="Times New Roman"/>
          <w:sz w:val="24"/>
          <w:szCs w:val="24"/>
        </w:rPr>
        <w:t xml:space="preserve"> </w:t>
      </w:r>
      <w:r w:rsidRPr="007D2467">
        <w:rPr>
          <w:rFonts w:ascii="Times New Roman" w:hAnsi="Times New Roman" w:cs="Times New Roman"/>
          <w:sz w:val="24"/>
          <w:szCs w:val="24"/>
        </w:rPr>
        <w:t xml:space="preserve">Religion Composition of the </w:t>
      </w:r>
      <w:r>
        <w:rPr>
          <w:rFonts w:ascii="Times New Roman" w:hAnsi="Times New Roman" w:cs="Times New Roman"/>
          <w:sz w:val="24"/>
          <w:szCs w:val="24"/>
        </w:rPr>
        <w:t>S</w:t>
      </w:r>
      <w:r w:rsidRPr="007D2467">
        <w:rPr>
          <w:rFonts w:ascii="Times New Roman" w:hAnsi="Times New Roman" w:cs="Times New Roman"/>
          <w:sz w:val="24"/>
          <w:szCs w:val="24"/>
        </w:rPr>
        <w:t>ampled Respondents</w:t>
      </w:r>
    </w:p>
    <w:p w:rsidR="008439AE" w:rsidRPr="007D6BC1" w:rsidRDefault="008439AE" w:rsidP="008439AE">
      <w:pPr>
        <w:spacing w:after="0" w:line="240" w:lineRule="auto"/>
        <w:jc w:val="center"/>
        <w:rPr>
          <w:rFonts w:ascii="Times New Roman" w:hAnsi="Times New Roman" w:cs="Times New Roman"/>
          <w:i/>
          <w:sz w:val="24"/>
          <w:szCs w:val="24"/>
        </w:rPr>
      </w:pPr>
      <w:r w:rsidRPr="007D6BC1">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7D6BC1">
        <w:rPr>
          <w:rFonts w:ascii="Times New Roman" w:hAnsi="Times New Roman" w:cs="Times New Roman"/>
          <w:i/>
          <w:sz w:val="24"/>
          <w:szCs w:val="24"/>
        </w:rPr>
        <w:t>survey, 2022</w:t>
      </w:r>
    </w:p>
    <w:p w:rsidR="008439AE" w:rsidRPr="007D6BC1" w:rsidRDefault="008439AE" w:rsidP="008439AE">
      <w:pPr>
        <w:spacing w:line="360" w:lineRule="auto"/>
        <w:jc w:val="center"/>
        <w:rPr>
          <w:rFonts w:ascii="Times New Roman" w:hAnsi="Times New Roman" w:cs="Times New Roman"/>
          <w:sz w:val="24"/>
          <w:szCs w:val="24"/>
        </w:rPr>
      </w:pPr>
    </w:p>
    <w:p w:rsidR="008439AE" w:rsidRPr="008439AE" w:rsidRDefault="008439AE" w:rsidP="008439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4.5.9</w:t>
      </w:r>
      <w:r>
        <w:rPr>
          <w:rFonts w:ascii="Times New Roman" w:hAnsi="Times New Roman" w:cs="Times New Roman"/>
          <w:b/>
          <w:sz w:val="24"/>
          <w:szCs w:val="24"/>
        </w:rPr>
        <w:tab/>
      </w:r>
      <w:r w:rsidRPr="008439AE">
        <w:rPr>
          <w:rFonts w:ascii="Times New Roman" w:hAnsi="Times New Roman" w:cs="Times New Roman"/>
          <w:b/>
          <w:sz w:val="24"/>
          <w:szCs w:val="24"/>
        </w:rPr>
        <w:t>Waste Management</w:t>
      </w:r>
    </w:p>
    <w:p w:rsidR="00AB1CD6" w:rsidRPr="00F374C6" w:rsidRDefault="00AB1CD6" w:rsidP="008439AE">
      <w:pPr>
        <w:pStyle w:val="ListParagraph"/>
        <w:numPr>
          <w:ilvl w:val="0"/>
          <w:numId w:val="6"/>
        </w:numPr>
        <w:spacing w:after="0" w:line="360" w:lineRule="auto"/>
        <w:rPr>
          <w:rFonts w:ascii="Times New Roman" w:hAnsi="Times New Roman" w:cs="Times New Roman"/>
          <w:i/>
          <w:sz w:val="24"/>
          <w:szCs w:val="24"/>
        </w:rPr>
      </w:pPr>
      <w:r w:rsidRPr="00F374C6">
        <w:rPr>
          <w:rFonts w:ascii="Times New Roman" w:hAnsi="Times New Roman" w:cs="Times New Roman"/>
          <w:b/>
          <w:i/>
          <w:sz w:val="24"/>
          <w:szCs w:val="24"/>
        </w:rPr>
        <w:t xml:space="preserve">Access to Sanitary </w:t>
      </w:r>
      <w:r w:rsidR="008439AE">
        <w:rPr>
          <w:rFonts w:ascii="Times New Roman" w:hAnsi="Times New Roman" w:cs="Times New Roman"/>
          <w:b/>
          <w:i/>
          <w:sz w:val="24"/>
          <w:szCs w:val="24"/>
        </w:rPr>
        <w:t>facilities</w:t>
      </w:r>
    </w:p>
    <w:p w:rsidR="00AB1CD6" w:rsidRPr="007D2467" w:rsidRDefault="008439AE" w:rsidP="00AB1CD6">
      <w:pPr>
        <w:spacing w:line="360" w:lineRule="auto"/>
        <w:jc w:val="both"/>
        <w:rPr>
          <w:rFonts w:ascii="Times New Roman" w:hAnsi="Times New Roman" w:cs="Times New Roman"/>
          <w:sz w:val="24"/>
          <w:szCs w:val="24"/>
        </w:rPr>
      </w:pPr>
      <w:r w:rsidRPr="008439AE">
        <w:rPr>
          <w:rFonts w:ascii="Times New Roman" w:hAnsi="Times New Roman" w:cs="Times New Roman"/>
          <w:sz w:val="24"/>
          <w:szCs w:val="24"/>
        </w:rPr>
        <w:t>Proper disposal of faecal matter is a crucial factor in determining overall health. Sanitary faecal disposal minimizes the risk of illnesses that are transmitted through faecal-oral means, such as cholera, diarrhoeal diseases, typhoid fever, amoebiasis, and intestinal helminthiasis. Access to proper faecal disposal and sanitation facilities is also a fundamental component of the Sustainable Development Goals. According to data obtained from surveyed respondents, the most commonly used form of sanitary faecal disposal is pit toilets, accounting for 55.89% of the responses. The water system follows closely at 43.09%, with open defecation (30.89%) and defecating in the bush (9.15%) being less commonly used methods.</w:t>
      </w:r>
    </w:p>
    <w:p w:rsidR="00AB1CD6" w:rsidRPr="007D2467" w:rsidRDefault="00AB1CD6" w:rsidP="00AB1CD6">
      <w:pPr>
        <w:spacing w:line="360" w:lineRule="auto"/>
        <w:jc w:val="both"/>
        <w:rPr>
          <w:rFonts w:ascii="Times New Roman" w:hAnsi="Times New Roman" w:cs="Times New Roman"/>
          <w:sz w:val="24"/>
          <w:szCs w:val="24"/>
        </w:rPr>
      </w:pPr>
    </w:p>
    <w:p w:rsidR="00AB1CD6" w:rsidRDefault="00AB1CD6" w:rsidP="00AB1CD6">
      <w:pPr>
        <w:spacing w:after="0" w:line="276" w:lineRule="auto"/>
        <w:jc w:val="center"/>
        <w:rPr>
          <w:rFonts w:ascii="Times New Roman" w:hAnsi="Times New Roman" w:cs="Times New Roman"/>
          <w:sz w:val="24"/>
          <w:szCs w:val="24"/>
        </w:rPr>
      </w:pPr>
      <w:r w:rsidRPr="007D2467">
        <w:rPr>
          <w:rFonts w:ascii="Times New Roman" w:hAnsi="Times New Roman" w:cs="Times New Roman"/>
          <w:noProof/>
          <w:sz w:val="24"/>
          <w:szCs w:val="24"/>
          <w:lang w:eastAsia="en-GB"/>
        </w:rPr>
        <w:drawing>
          <wp:inline distT="0" distB="0" distL="0" distR="0" wp14:anchorId="7C0CF164" wp14:editId="1795924D">
            <wp:extent cx="434340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ilet.png"/>
                    <pic:cNvPicPr/>
                  </pic:nvPicPr>
                  <pic:blipFill>
                    <a:blip r:embed="rId28">
                      <a:extLst>
                        <a:ext uri="{28A0092B-C50C-407E-A947-70E740481C1C}">
                          <a14:useLocalDpi xmlns:a14="http://schemas.microsoft.com/office/drawing/2010/main" val="0"/>
                        </a:ext>
                      </a:extLst>
                    </a:blip>
                    <a:stretch>
                      <a:fillRect/>
                    </a:stretch>
                  </pic:blipFill>
                  <pic:spPr>
                    <a:xfrm>
                      <a:off x="0" y="0"/>
                      <a:ext cx="4357353" cy="2178676"/>
                    </a:xfrm>
                    <a:prstGeom prst="rect">
                      <a:avLst/>
                    </a:prstGeom>
                  </pic:spPr>
                </pic:pic>
              </a:graphicData>
            </a:graphic>
          </wp:inline>
        </w:drawing>
      </w:r>
    </w:p>
    <w:p w:rsidR="00AB1CD6" w:rsidRDefault="00E24414" w:rsidP="00AB1CD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Figure 20</w:t>
      </w:r>
      <w:r w:rsidR="00AB1CD6" w:rsidRPr="003B6A74">
        <w:rPr>
          <w:rFonts w:ascii="Times New Roman" w:hAnsi="Times New Roman" w:cs="Times New Roman"/>
          <w:sz w:val="24"/>
          <w:szCs w:val="24"/>
        </w:rPr>
        <w:t>:</w:t>
      </w:r>
      <w:r w:rsidR="00AB1CD6">
        <w:rPr>
          <w:rFonts w:ascii="Times New Roman" w:hAnsi="Times New Roman" w:cs="Times New Roman"/>
          <w:sz w:val="24"/>
          <w:szCs w:val="24"/>
        </w:rPr>
        <w:t xml:space="preserve"> Toilet Systems</w:t>
      </w:r>
    </w:p>
    <w:p w:rsidR="00AB1CD6" w:rsidRDefault="00AB1CD6" w:rsidP="00F374C6">
      <w:pPr>
        <w:spacing w:after="0" w:line="276" w:lineRule="auto"/>
        <w:jc w:val="center"/>
        <w:rPr>
          <w:rFonts w:ascii="Times New Roman" w:hAnsi="Times New Roman" w:cs="Times New Roman"/>
          <w:i/>
          <w:sz w:val="24"/>
          <w:szCs w:val="24"/>
        </w:rPr>
      </w:pPr>
      <w:r w:rsidRPr="00D21DA4">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D21DA4">
        <w:rPr>
          <w:rFonts w:ascii="Times New Roman" w:hAnsi="Times New Roman" w:cs="Times New Roman"/>
          <w:i/>
          <w:sz w:val="24"/>
          <w:szCs w:val="24"/>
        </w:rPr>
        <w:t>survey, 2022</w:t>
      </w:r>
    </w:p>
    <w:p w:rsidR="008439AE" w:rsidRDefault="008439AE" w:rsidP="00F374C6">
      <w:pPr>
        <w:spacing w:after="0" w:line="276" w:lineRule="auto"/>
        <w:jc w:val="center"/>
        <w:rPr>
          <w:rFonts w:ascii="Times New Roman" w:hAnsi="Times New Roman" w:cs="Times New Roman"/>
          <w:sz w:val="24"/>
          <w:szCs w:val="24"/>
        </w:rPr>
      </w:pPr>
    </w:p>
    <w:p w:rsidR="00F374C6" w:rsidRPr="00F374C6" w:rsidRDefault="00F374C6" w:rsidP="00F374C6">
      <w:pPr>
        <w:spacing w:after="0" w:line="276" w:lineRule="auto"/>
        <w:jc w:val="center"/>
        <w:rPr>
          <w:rFonts w:ascii="Times New Roman" w:hAnsi="Times New Roman" w:cs="Times New Roman"/>
          <w:sz w:val="24"/>
          <w:szCs w:val="24"/>
        </w:rPr>
      </w:pPr>
    </w:p>
    <w:p w:rsidR="00AB1CD6" w:rsidRPr="00F374C6" w:rsidRDefault="00AB1CD6" w:rsidP="008439AE">
      <w:pPr>
        <w:pStyle w:val="ListParagraph"/>
        <w:numPr>
          <w:ilvl w:val="0"/>
          <w:numId w:val="6"/>
        </w:numPr>
        <w:spacing w:after="0" w:line="360" w:lineRule="auto"/>
        <w:jc w:val="both"/>
        <w:rPr>
          <w:rFonts w:ascii="Times New Roman" w:hAnsi="Times New Roman" w:cs="Times New Roman"/>
          <w:b/>
          <w:bCs/>
          <w:i/>
          <w:sz w:val="24"/>
          <w:szCs w:val="24"/>
        </w:rPr>
      </w:pPr>
      <w:r w:rsidRPr="00F374C6">
        <w:rPr>
          <w:rFonts w:ascii="Times New Roman" w:hAnsi="Times New Roman" w:cs="Times New Roman"/>
          <w:b/>
          <w:bCs/>
          <w:i/>
          <w:sz w:val="24"/>
          <w:szCs w:val="24"/>
        </w:rPr>
        <w:lastRenderedPageBreak/>
        <w:t>Methods of Solid Waste Disposal</w:t>
      </w:r>
    </w:p>
    <w:p w:rsidR="00AB1CD6" w:rsidRDefault="008439AE" w:rsidP="00AB1CD6">
      <w:pPr>
        <w:spacing w:line="360" w:lineRule="auto"/>
        <w:jc w:val="both"/>
        <w:rPr>
          <w:rFonts w:ascii="Times New Roman" w:hAnsi="Times New Roman" w:cs="Times New Roman"/>
          <w:sz w:val="24"/>
          <w:szCs w:val="24"/>
        </w:rPr>
      </w:pPr>
      <w:r w:rsidRPr="008439AE">
        <w:rPr>
          <w:rFonts w:ascii="Times New Roman" w:hAnsi="Times New Roman" w:cs="Times New Roman"/>
          <w:sz w:val="24"/>
          <w:szCs w:val="24"/>
        </w:rPr>
        <w:t>According to the results of the survey, 65.24% and 36.38% of respondents reported utilizing open disposal and dust bins, respectively, as their primary method for solid waste disposal. Burying, burning, and municipal waste collection systems were identified by 26.83%, 1.42%, and 0.61% of respondents, respectively. However, observations within the community suggest that overall, solid waste management in the project area is subpar. Indiscriminate dumping of waste in backyards, drainage systems, and along roadways is frequently observed.</w:t>
      </w:r>
    </w:p>
    <w:p w:rsidR="00AB1CD6" w:rsidRDefault="00AB1CD6" w:rsidP="00AB1CD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01A48F2" wp14:editId="6B6D55DC">
            <wp:extent cx="4838700" cy="2419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lidc waste.png"/>
                    <pic:cNvPicPr/>
                  </pic:nvPicPr>
                  <pic:blipFill>
                    <a:blip r:embed="rId29">
                      <a:extLst>
                        <a:ext uri="{28A0092B-C50C-407E-A947-70E740481C1C}">
                          <a14:useLocalDpi xmlns:a14="http://schemas.microsoft.com/office/drawing/2010/main" val="0"/>
                        </a:ext>
                      </a:extLst>
                    </a:blip>
                    <a:stretch>
                      <a:fillRect/>
                    </a:stretch>
                  </pic:blipFill>
                  <pic:spPr>
                    <a:xfrm>
                      <a:off x="0" y="0"/>
                      <a:ext cx="4845684" cy="2422842"/>
                    </a:xfrm>
                    <a:prstGeom prst="rect">
                      <a:avLst/>
                    </a:prstGeom>
                  </pic:spPr>
                </pic:pic>
              </a:graphicData>
            </a:graphic>
          </wp:inline>
        </w:drawing>
      </w:r>
    </w:p>
    <w:p w:rsidR="00AB1CD6" w:rsidRDefault="00E24414" w:rsidP="00AB1CD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Figure 21</w:t>
      </w:r>
      <w:r w:rsidR="00AB1CD6">
        <w:rPr>
          <w:rFonts w:ascii="Times New Roman" w:hAnsi="Times New Roman" w:cs="Times New Roman"/>
          <w:sz w:val="24"/>
          <w:szCs w:val="24"/>
        </w:rPr>
        <w:t>: Solid Waste Disposal Method</w:t>
      </w:r>
    </w:p>
    <w:p w:rsidR="00AB1CD6" w:rsidRPr="009F2225" w:rsidRDefault="00AB1CD6" w:rsidP="00AB1CD6">
      <w:pPr>
        <w:spacing w:after="0" w:line="276" w:lineRule="auto"/>
        <w:jc w:val="center"/>
        <w:rPr>
          <w:rFonts w:ascii="Times New Roman" w:hAnsi="Times New Roman" w:cs="Times New Roman"/>
          <w:i/>
          <w:sz w:val="24"/>
          <w:szCs w:val="24"/>
        </w:rPr>
      </w:pPr>
      <w:r w:rsidRPr="009F2225">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9F2225">
        <w:rPr>
          <w:rFonts w:ascii="Times New Roman" w:hAnsi="Times New Roman" w:cs="Times New Roman"/>
          <w:i/>
          <w:sz w:val="24"/>
          <w:szCs w:val="24"/>
        </w:rPr>
        <w:t>survey, 2022</w:t>
      </w:r>
    </w:p>
    <w:p w:rsidR="00AB1CD6" w:rsidRDefault="00AB1CD6" w:rsidP="00AB1CD6">
      <w:pPr>
        <w:tabs>
          <w:tab w:val="left" w:pos="5775"/>
        </w:tabs>
        <w:rPr>
          <w:rFonts w:ascii="Times New Roman" w:eastAsia="Calibri" w:hAnsi="Times New Roman" w:cs="Times New Roman"/>
          <w:b/>
          <w:bCs/>
          <w:sz w:val="24"/>
          <w:szCs w:val="24"/>
          <w:lang w:val="en-US"/>
        </w:rPr>
      </w:pPr>
    </w:p>
    <w:p w:rsidR="00AB1CD6" w:rsidRDefault="008439AE" w:rsidP="00AB1CD6">
      <w:pPr>
        <w:tabs>
          <w:tab w:val="left" w:pos="5775"/>
        </w:tabs>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4.6</w:t>
      </w:r>
      <w:r w:rsidR="00F374C6">
        <w:rPr>
          <w:rFonts w:ascii="Times New Roman" w:eastAsia="Calibri" w:hAnsi="Times New Roman" w:cs="Times New Roman"/>
          <w:b/>
          <w:bCs/>
          <w:sz w:val="24"/>
          <w:szCs w:val="24"/>
          <w:lang w:val="en-US"/>
        </w:rPr>
        <w:t xml:space="preserve">     </w:t>
      </w:r>
      <w:r w:rsidR="00AB1CD6" w:rsidRPr="004B1FFE">
        <w:rPr>
          <w:rFonts w:ascii="Times New Roman" w:eastAsia="Calibri" w:hAnsi="Times New Roman" w:cs="Times New Roman"/>
          <w:b/>
          <w:bCs/>
          <w:sz w:val="24"/>
          <w:szCs w:val="24"/>
          <w:lang w:val="en-US"/>
        </w:rPr>
        <w:t>Community Health Assessment</w:t>
      </w:r>
    </w:p>
    <w:p w:rsidR="00AB1CD6" w:rsidRPr="00F374C6" w:rsidRDefault="00AB1CD6" w:rsidP="00F374C6">
      <w:pPr>
        <w:pStyle w:val="ListParagraph"/>
        <w:numPr>
          <w:ilvl w:val="0"/>
          <w:numId w:val="6"/>
        </w:numPr>
        <w:tabs>
          <w:tab w:val="left" w:pos="5775"/>
        </w:tabs>
        <w:rPr>
          <w:rFonts w:ascii="Times New Roman" w:hAnsi="Times New Roman" w:cs="Times New Roman"/>
          <w:b/>
          <w:i/>
          <w:sz w:val="24"/>
          <w:szCs w:val="24"/>
        </w:rPr>
      </w:pPr>
      <w:r w:rsidRPr="00F374C6">
        <w:rPr>
          <w:rFonts w:ascii="Times New Roman" w:hAnsi="Times New Roman" w:cs="Times New Roman"/>
          <w:b/>
          <w:i/>
          <w:sz w:val="24"/>
          <w:szCs w:val="24"/>
        </w:rPr>
        <w:t>Health Centre, Ntafre</w:t>
      </w:r>
    </w:p>
    <w:p w:rsidR="008439AE" w:rsidRPr="008439AE" w:rsidRDefault="008439AE" w:rsidP="008439AE">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Established in 1991 and managed by the State government, the Health Centre in Ntafre offers basic health care services to the Ntafre community and neighbouring communities. The centre, which operates from 8:00 am to 8:00 pm, has a doctor, a nurse, and one health assistant, as well as one admission bed, furniture, a cooling system, toilet facilities, and several pieces of medical equipment. According to the survey, the centre receives at least five patients weekly, and women (65.58%) visit the centre more than men (34.42%). Children aged between 0-17 years are most affected by environmental issues.</w:t>
      </w:r>
    </w:p>
    <w:p w:rsidR="008439AE" w:rsidRPr="008439AE" w:rsidRDefault="008439AE" w:rsidP="008439AE">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The services provided by the health centre include child health and antenatal services, vaccination, treatment for malaria, typhoid, measles, antibacterial intervention services, and more. Drug supplies come from the state government, private organizations, and non-</w:t>
      </w:r>
      <w:r w:rsidRPr="008439AE">
        <w:rPr>
          <w:rFonts w:ascii="Times New Roman" w:eastAsia="Calibri" w:hAnsi="Times New Roman" w:cs="Times New Roman"/>
          <w:bCs/>
          <w:sz w:val="24"/>
          <w:szCs w:val="24"/>
          <w:lang w:val="en-US"/>
        </w:rPr>
        <w:lastRenderedPageBreak/>
        <w:t>governmental organizations (NGOs), while some patients obtain drugs from nearby pharmacies.</w:t>
      </w:r>
    </w:p>
    <w:p w:rsidR="008439AE" w:rsidRPr="008439AE" w:rsidRDefault="008439AE" w:rsidP="008439AE">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Genotoxic and pharmaceutical waste, such as urine, vomit, faeces, blood, solvents, used gloves, cotton wool, bandages, needles, and contaminated drugs/vaccines, are the major wastes generated by the medical ward and administrative unit. These wastes are collected using wastebins and disposed of through the waste management authority in the state and incinerator.</w:t>
      </w:r>
    </w:p>
    <w:p w:rsidR="00F374C6" w:rsidRDefault="008439AE" w:rsidP="00AB1CD6">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The facility is connected to the national grid and has access to a water supply.</w:t>
      </w:r>
    </w:p>
    <w:p w:rsidR="00AB1CD6" w:rsidRPr="00F374C6" w:rsidRDefault="00AB1CD6" w:rsidP="00F374C6">
      <w:pPr>
        <w:pStyle w:val="ListParagraph"/>
        <w:numPr>
          <w:ilvl w:val="0"/>
          <w:numId w:val="6"/>
        </w:numPr>
        <w:autoSpaceDE w:val="0"/>
        <w:autoSpaceDN w:val="0"/>
        <w:adjustRightInd w:val="0"/>
        <w:spacing w:line="360" w:lineRule="auto"/>
        <w:jc w:val="both"/>
        <w:rPr>
          <w:rFonts w:ascii="Times New Roman" w:eastAsia="Calibri" w:hAnsi="Times New Roman" w:cs="Times New Roman"/>
          <w:b/>
          <w:bCs/>
          <w:i/>
          <w:sz w:val="24"/>
          <w:szCs w:val="24"/>
          <w:lang w:val="en-US"/>
        </w:rPr>
      </w:pPr>
      <w:r w:rsidRPr="00F374C6">
        <w:rPr>
          <w:rFonts w:ascii="Times New Roman" w:eastAsia="Calibri" w:hAnsi="Times New Roman" w:cs="Times New Roman"/>
          <w:b/>
          <w:bCs/>
          <w:i/>
          <w:sz w:val="24"/>
          <w:szCs w:val="24"/>
          <w:lang w:val="en-US"/>
        </w:rPr>
        <w:t>Wisdom Clinic, Upenekang</w:t>
      </w:r>
    </w:p>
    <w:p w:rsidR="008439AE" w:rsidRDefault="008439AE" w:rsidP="00AB1CD6">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 xml:space="preserve">Established on August 17, 2012, Wisdom Clinic is a private healthcare facility that operates 24 hours daily. The clinic is staffed by 2 doctors, 12 nurses, and 3 laboratory technicians, and equipped with furniture, test kits, and other medical equipment. Its catchment area includes Ukpenekang, IwoChang, and nearby communities. The facility is connected to the national grid and has access to a reliable water supply. The clinic infrastructure comprises 7 admission beds. Drug supplies are obtained from private organizations and non-governmental organizations (NGOs), with some patients purchasing drugs from nearby pharmacies. </w:t>
      </w:r>
    </w:p>
    <w:p w:rsidR="00AB1CD6" w:rsidRDefault="008439AE" w:rsidP="00AB1CD6">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 xml:space="preserve">The clinic offers various services such as child health and antenatal care, vaccinations, malaria and typhoid treatments, measles treatment, antibacterial interventions, among others. The clinic generates both solid waste (gloves, cottonwool, bandages, needles, blades, scalpel, expired reagents, etc.) and liquid waste (urine, blood, solvents, etc.) from the medical ward, operation theatre/surgical ward, laboratory unit, pharmaceutical/chemical store, and administrative unit. The generated waste is collected in waste bins and disposed of using </w:t>
      </w:r>
      <w:r>
        <w:rPr>
          <w:rFonts w:ascii="Times New Roman" w:eastAsia="Calibri" w:hAnsi="Times New Roman" w:cs="Times New Roman"/>
          <w:bCs/>
          <w:sz w:val="24"/>
          <w:szCs w:val="24"/>
          <w:lang w:val="en-US"/>
        </w:rPr>
        <w:t>an incinerator on a daily basis</w:t>
      </w:r>
      <w:r w:rsidR="00AB1CD6">
        <w:rPr>
          <w:rFonts w:ascii="Times New Roman" w:eastAsia="Calibri" w:hAnsi="Times New Roman" w:cs="Times New Roman"/>
          <w:bCs/>
          <w:sz w:val="24"/>
          <w:szCs w:val="24"/>
          <w:lang w:val="en-US"/>
        </w:rPr>
        <w:t>.</w:t>
      </w:r>
    </w:p>
    <w:p w:rsidR="00AB1CD6" w:rsidRPr="00F374C6" w:rsidRDefault="00AB1CD6" w:rsidP="00F374C6">
      <w:pPr>
        <w:pStyle w:val="ListParagraph"/>
        <w:numPr>
          <w:ilvl w:val="0"/>
          <w:numId w:val="6"/>
        </w:numPr>
        <w:autoSpaceDE w:val="0"/>
        <w:autoSpaceDN w:val="0"/>
        <w:adjustRightInd w:val="0"/>
        <w:spacing w:line="360" w:lineRule="auto"/>
        <w:jc w:val="both"/>
        <w:rPr>
          <w:rFonts w:ascii="Times New Roman" w:eastAsia="Calibri" w:hAnsi="Times New Roman" w:cs="Times New Roman"/>
          <w:b/>
          <w:bCs/>
          <w:i/>
          <w:sz w:val="24"/>
          <w:szCs w:val="24"/>
          <w:lang w:val="en-US"/>
        </w:rPr>
      </w:pPr>
      <w:r w:rsidRPr="00F374C6">
        <w:rPr>
          <w:rFonts w:ascii="Times New Roman" w:eastAsia="Calibri" w:hAnsi="Times New Roman" w:cs="Times New Roman"/>
          <w:b/>
          <w:bCs/>
          <w:i/>
          <w:sz w:val="24"/>
          <w:szCs w:val="24"/>
          <w:lang w:val="en-US"/>
        </w:rPr>
        <w:t>Ukpenekang Operational Base Primary Health Centre</w:t>
      </w:r>
    </w:p>
    <w:p w:rsidR="008439AE" w:rsidRDefault="008439AE" w:rsidP="00AB1CD6">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 xml:space="preserve">The government established the health centre on August 6th, 1989. It operates 24/7 and receives drug supplies from both the government and NGOs. The facility is connected to the national grid and has access to water supply. It is equipped with one doctor, five nurses, one medical laboratory technician, furniture, toilet facilities, eight admission beds, and other medical equipment. </w:t>
      </w:r>
    </w:p>
    <w:p w:rsidR="00AB1CD6" w:rsidRDefault="008439AE" w:rsidP="00AB1CD6">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lastRenderedPageBreak/>
        <w:t>The health centre offers various services such as child health and antenatal services, vaccination, malaria and typhoid treatment, measles treatment, antibacterial intervention services, among others, and receives at least seven patients weekly. The health centre generates medical wastes such as gloves, cotton wool, bandages, needles, scalpels, expired reagents, etc. from the laboratory, pharmaceutical, and administrative units. The wastes are stored in waste bins and disposed of through the waste management agency and incinerator.</w:t>
      </w:r>
    </w:p>
    <w:p w:rsidR="00AB1CD6" w:rsidRPr="00F374C6" w:rsidRDefault="00AB1CD6" w:rsidP="00F374C6">
      <w:pPr>
        <w:pStyle w:val="ListParagraph"/>
        <w:numPr>
          <w:ilvl w:val="0"/>
          <w:numId w:val="6"/>
        </w:numPr>
        <w:autoSpaceDE w:val="0"/>
        <w:autoSpaceDN w:val="0"/>
        <w:adjustRightInd w:val="0"/>
        <w:spacing w:line="360" w:lineRule="auto"/>
        <w:jc w:val="both"/>
        <w:rPr>
          <w:rFonts w:ascii="Times New Roman" w:eastAsia="Calibri" w:hAnsi="Times New Roman" w:cs="Times New Roman"/>
          <w:b/>
          <w:bCs/>
          <w:i/>
          <w:sz w:val="24"/>
          <w:szCs w:val="24"/>
          <w:lang w:val="en-US"/>
        </w:rPr>
      </w:pPr>
      <w:r w:rsidRPr="00F374C6">
        <w:rPr>
          <w:rFonts w:ascii="Times New Roman" w:eastAsia="Calibri" w:hAnsi="Times New Roman" w:cs="Times New Roman"/>
          <w:b/>
          <w:bCs/>
          <w:i/>
          <w:sz w:val="24"/>
          <w:szCs w:val="24"/>
          <w:lang w:val="en-US"/>
        </w:rPr>
        <w:t xml:space="preserve">Primary Health Care, IwoChang </w:t>
      </w:r>
    </w:p>
    <w:p w:rsidR="008439AE" w:rsidRDefault="008439AE" w:rsidP="00AB1CD6">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 xml:space="preserve">The government established this health centre on July 9th, 1998. It provides basic health care services to IwoChang and neighboring communities, operating from 8:00 am to 8:00 pm daily. The facility has access to electricity and water supply, and comprises of 2 admission beds, furniture, cooling systems, toilet facilities and other medical equipment. The staff consists of 1 nurse, 2 midwives, 1 medical laboratory technician, and 1 health assistant. Drug supply is received from the government and NGOs. </w:t>
      </w:r>
    </w:p>
    <w:p w:rsidR="00AB1CD6" w:rsidRDefault="008439AE" w:rsidP="00AB1CD6">
      <w:pPr>
        <w:autoSpaceDE w:val="0"/>
        <w:autoSpaceDN w:val="0"/>
        <w:adjustRightInd w:val="0"/>
        <w:spacing w:line="360" w:lineRule="auto"/>
        <w:jc w:val="both"/>
        <w:rPr>
          <w:rFonts w:ascii="Times New Roman" w:eastAsia="Calibri" w:hAnsi="Times New Roman" w:cs="Times New Roman"/>
          <w:bCs/>
          <w:sz w:val="24"/>
          <w:szCs w:val="24"/>
          <w:lang w:val="en-US"/>
        </w:rPr>
      </w:pPr>
      <w:r w:rsidRPr="008439AE">
        <w:rPr>
          <w:rFonts w:ascii="Times New Roman" w:eastAsia="Calibri" w:hAnsi="Times New Roman" w:cs="Times New Roman"/>
          <w:bCs/>
          <w:sz w:val="24"/>
          <w:szCs w:val="24"/>
          <w:lang w:val="en-US"/>
        </w:rPr>
        <w:t>The health centre offers a range of services, including child health and antenatal care, vaccination, treatment for malaria, typhoid, measles, and other antibacterial interventions, with at least 5 patients visiting on a weekly basis. The majority of patients are women and children. Medical waste generated in the facility, such as gloves, cotton wool, bandages, needles, and expired reagents, is appropriately sorted, placed in waste bins, and disposed of through an accredited waste ma</w:t>
      </w:r>
      <w:r>
        <w:rPr>
          <w:rFonts w:ascii="Times New Roman" w:eastAsia="Calibri" w:hAnsi="Times New Roman" w:cs="Times New Roman"/>
          <w:bCs/>
          <w:sz w:val="24"/>
          <w:szCs w:val="24"/>
          <w:lang w:val="en-US"/>
        </w:rPr>
        <w:t>nagement agency and incinerator</w:t>
      </w:r>
      <w:r w:rsidR="00AB1CD6">
        <w:rPr>
          <w:rFonts w:ascii="Times New Roman" w:eastAsia="Calibri" w:hAnsi="Times New Roman" w:cs="Times New Roman"/>
          <w:bCs/>
          <w:sz w:val="24"/>
          <w:szCs w:val="24"/>
          <w:lang w:val="en-US"/>
        </w:rPr>
        <w:t>.</w:t>
      </w:r>
    </w:p>
    <w:p w:rsidR="00AB1CD6" w:rsidRPr="00F374C6" w:rsidRDefault="0089354D" w:rsidP="00F374C6">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Disease Prevalence</w:t>
      </w:r>
    </w:p>
    <w:p w:rsidR="0089354D" w:rsidRDefault="008439AE" w:rsidP="0089354D">
      <w:pPr>
        <w:spacing w:after="0" w:line="360" w:lineRule="auto"/>
        <w:jc w:val="both"/>
        <w:rPr>
          <w:rFonts w:ascii="Times New Roman" w:hAnsi="Times New Roman" w:cs="Times New Roman"/>
          <w:sz w:val="24"/>
          <w:szCs w:val="24"/>
        </w:rPr>
      </w:pPr>
      <w:r w:rsidRPr="008439AE">
        <w:rPr>
          <w:rFonts w:ascii="Times New Roman" w:hAnsi="Times New Roman" w:cs="Times New Roman"/>
          <w:sz w:val="24"/>
          <w:szCs w:val="24"/>
        </w:rPr>
        <w:t>The study area has revealed several common diseases, such as malaria, typhoid, cholera, pneumonia, tetanus, and whooping cough. Additionally, various eye ailments have been reported due to unprotected exposure to fish processing activities, particularly smoking. Traditional herbal remedies, modern visits to health centers and hospitals, and spiritual treatments at churches and prayer houses are common sources of treatment for these ailments. However, for many individuals, visits to health centers and hospitals are the last resort due to high costs, long queues, and bureaucratic procedures. As a result, patent medicine stores and itinerant drug vendors are popular sources of medicare, despite concerns about</w:t>
      </w:r>
      <w:r>
        <w:rPr>
          <w:rFonts w:ascii="Times New Roman" w:hAnsi="Times New Roman" w:cs="Times New Roman"/>
          <w:sz w:val="24"/>
          <w:szCs w:val="24"/>
        </w:rPr>
        <w:t xml:space="preserve"> the quality of dispensed drugs</w:t>
      </w:r>
      <w:r w:rsidR="0089354D" w:rsidRPr="0089354D">
        <w:rPr>
          <w:rFonts w:ascii="Times New Roman" w:hAnsi="Times New Roman" w:cs="Times New Roman"/>
          <w:sz w:val="24"/>
          <w:szCs w:val="24"/>
        </w:rPr>
        <w:t>.</w:t>
      </w:r>
    </w:p>
    <w:p w:rsidR="0089354D" w:rsidRDefault="0089354D" w:rsidP="0089354D">
      <w:pPr>
        <w:spacing w:after="0" w:line="360" w:lineRule="auto"/>
        <w:jc w:val="both"/>
        <w:rPr>
          <w:rFonts w:ascii="Times New Roman" w:hAnsi="Times New Roman" w:cs="Times New Roman"/>
          <w:sz w:val="24"/>
          <w:szCs w:val="24"/>
        </w:rPr>
      </w:pPr>
    </w:p>
    <w:p w:rsidR="00AB1CD6" w:rsidRDefault="00AB1CD6" w:rsidP="0037678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C83D2FB" wp14:editId="4841BCFA">
            <wp:extent cx="5324475" cy="26622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llneses.png"/>
                    <pic:cNvPicPr/>
                  </pic:nvPicPr>
                  <pic:blipFill>
                    <a:blip r:embed="rId30">
                      <a:extLst>
                        <a:ext uri="{28A0092B-C50C-407E-A947-70E740481C1C}">
                          <a14:useLocalDpi xmlns:a14="http://schemas.microsoft.com/office/drawing/2010/main" val="0"/>
                        </a:ext>
                      </a:extLst>
                    </a:blip>
                    <a:stretch>
                      <a:fillRect/>
                    </a:stretch>
                  </pic:blipFill>
                  <pic:spPr>
                    <a:xfrm>
                      <a:off x="0" y="0"/>
                      <a:ext cx="5326359" cy="2663180"/>
                    </a:xfrm>
                    <a:prstGeom prst="rect">
                      <a:avLst/>
                    </a:prstGeom>
                  </pic:spPr>
                </pic:pic>
              </a:graphicData>
            </a:graphic>
          </wp:inline>
        </w:drawing>
      </w:r>
      <w:r>
        <w:rPr>
          <w:rFonts w:ascii="Times New Roman" w:hAnsi="Times New Roman" w:cs="Times New Roman"/>
          <w:sz w:val="24"/>
          <w:szCs w:val="24"/>
        </w:rPr>
        <w:br/>
        <w:t>F</w:t>
      </w:r>
      <w:r w:rsidR="00E24414">
        <w:rPr>
          <w:rFonts w:ascii="Times New Roman" w:hAnsi="Times New Roman" w:cs="Times New Roman"/>
          <w:sz w:val="24"/>
          <w:szCs w:val="24"/>
        </w:rPr>
        <w:t>igure 22</w:t>
      </w:r>
      <w:r>
        <w:rPr>
          <w:rFonts w:ascii="Times New Roman" w:hAnsi="Times New Roman" w:cs="Times New Roman"/>
          <w:sz w:val="24"/>
          <w:szCs w:val="24"/>
        </w:rPr>
        <w:t>: Common Illnesses</w:t>
      </w:r>
    </w:p>
    <w:p w:rsidR="00AB1CD6" w:rsidRDefault="00AB1CD6" w:rsidP="0037678C">
      <w:pPr>
        <w:spacing w:after="0" w:line="276" w:lineRule="auto"/>
        <w:jc w:val="center"/>
        <w:rPr>
          <w:rFonts w:ascii="Times New Roman" w:hAnsi="Times New Roman" w:cs="Times New Roman"/>
          <w:i/>
          <w:sz w:val="24"/>
          <w:szCs w:val="24"/>
        </w:rPr>
      </w:pPr>
      <w:r w:rsidRPr="009F2225">
        <w:rPr>
          <w:rFonts w:ascii="Times New Roman" w:hAnsi="Times New Roman" w:cs="Times New Roman"/>
          <w:i/>
          <w:sz w:val="24"/>
          <w:szCs w:val="24"/>
        </w:rPr>
        <w:t>Source: Richflood field</w:t>
      </w:r>
      <w:r>
        <w:rPr>
          <w:rFonts w:ascii="Times New Roman" w:hAnsi="Times New Roman" w:cs="Times New Roman"/>
          <w:i/>
          <w:sz w:val="24"/>
          <w:szCs w:val="24"/>
        </w:rPr>
        <w:t xml:space="preserve"> </w:t>
      </w:r>
      <w:r w:rsidRPr="009F2225">
        <w:rPr>
          <w:rFonts w:ascii="Times New Roman" w:hAnsi="Times New Roman" w:cs="Times New Roman"/>
          <w:i/>
          <w:sz w:val="24"/>
          <w:szCs w:val="24"/>
        </w:rPr>
        <w:t>survey, 2022</w:t>
      </w:r>
    </w:p>
    <w:p w:rsidR="008E5F90" w:rsidRPr="00AB1CD6" w:rsidRDefault="008E5F90" w:rsidP="008E5F90">
      <w:pPr>
        <w:spacing w:line="360" w:lineRule="auto"/>
        <w:jc w:val="both"/>
        <w:rPr>
          <w:rFonts w:ascii="Times New Roman" w:hAnsi="Times New Roman" w:cs="Times New Roman"/>
          <w:b/>
          <w:sz w:val="24"/>
          <w:szCs w:val="24"/>
        </w:rPr>
      </w:pPr>
    </w:p>
    <w:p w:rsidR="00703A18" w:rsidRDefault="00703A18" w:rsidP="005B6B25">
      <w:pPr>
        <w:jc w:val="center"/>
        <w:rPr>
          <w:rFonts w:ascii="Times New Roman" w:hAnsi="Times New Roman" w:cs="Times New Roman"/>
          <w:sz w:val="24"/>
          <w:szCs w:val="24"/>
        </w:rPr>
      </w:pPr>
    </w:p>
    <w:p w:rsidR="00703A18" w:rsidRDefault="008439AE" w:rsidP="00703A18">
      <w:pPr>
        <w:rPr>
          <w:rFonts w:ascii="Times New Roman" w:hAnsi="Times New Roman" w:cs="Times New Roman"/>
          <w:b/>
          <w:sz w:val="24"/>
          <w:szCs w:val="24"/>
        </w:rPr>
      </w:pPr>
      <w:r>
        <w:rPr>
          <w:rFonts w:ascii="Times New Roman" w:hAnsi="Times New Roman" w:cs="Times New Roman"/>
          <w:b/>
          <w:sz w:val="24"/>
          <w:szCs w:val="24"/>
        </w:rPr>
        <w:t>4.7</w:t>
      </w:r>
      <w:r w:rsidR="004730C9" w:rsidRPr="004730C9">
        <w:rPr>
          <w:rFonts w:ascii="Times New Roman" w:hAnsi="Times New Roman" w:cs="Times New Roman"/>
          <w:b/>
          <w:sz w:val="24"/>
          <w:szCs w:val="24"/>
        </w:rPr>
        <w:tab/>
        <w:t>Community Concerns and Perception</w:t>
      </w:r>
    </w:p>
    <w:p w:rsidR="00703A18" w:rsidRDefault="008439AE" w:rsidP="000A627C">
      <w:pPr>
        <w:spacing w:line="360" w:lineRule="auto"/>
        <w:jc w:val="both"/>
        <w:rPr>
          <w:rFonts w:ascii="Times New Roman" w:hAnsi="Times New Roman" w:cs="Times New Roman"/>
          <w:b/>
          <w:sz w:val="24"/>
          <w:szCs w:val="24"/>
        </w:rPr>
      </w:pPr>
      <w:r w:rsidRPr="008439AE">
        <w:rPr>
          <w:rFonts w:ascii="Times New Roman" w:hAnsi="Times New Roman" w:cs="Times New Roman"/>
          <w:sz w:val="24"/>
          <w:szCs w:val="24"/>
        </w:rPr>
        <w:t xml:space="preserve">During the study, </w:t>
      </w:r>
      <w:r>
        <w:rPr>
          <w:rFonts w:ascii="Times New Roman" w:hAnsi="Times New Roman" w:cs="Times New Roman"/>
          <w:sz w:val="24"/>
          <w:szCs w:val="24"/>
        </w:rPr>
        <w:t>project affected persons</w:t>
      </w:r>
      <w:r w:rsidRPr="008439AE">
        <w:rPr>
          <w:rFonts w:ascii="Times New Roman" w:hAnsi="Times New Roman" w:cs="Times New Roman"/>
          <w:sz w:val="24"/>
          <w:szCs w:val="24"/>
        </w:rPr>
        <w:t xml:space="preserve"> were interviewed and most of them expressed a positive attitude towards the proposed project. However, a few individuals expressed concerns that the project may have negative impacts on </w:t>
      </w:r>
      <w:r>
        <w:rPr>
          <w:rFonts w:ascii="Times New Roman" w:hAnsi="Times New Roman" w:cs="Times New Roman"/>
          <w:sz w:val="24"/>
          <w:szCs w:val="24"/>
        </w:rPr>
        <w:t>vessel movement in terms of transportation routes</w:t>
      </w:r>
      <w:r w:rsidRPr="008439AE">
        <w:rPr>
          <w:rFonts w:ascii="Times New Roman" w:hAnsi="Times New Roman" w:cs="Times New Roman"/>
          <w:sz w:val="24"/>
          <w:szCs w:val="24"/>
        </w:rPr>
        <w:t xml:space="preserve">, fishing in the sea, and human health. Despite these concerns, the </w:t>
      </w:r>
      <w:r>
        <w:rPr>
          <w:rFonts w:ascii="Times New Roman" w:hAnsi="Times New Roman" w:cs="Times New Roman"/>
          <w:sz w:val="24"/>
          <w:szCs w:val="24"/>
        </w:rPr>
        <w:t>PAP</w:t>
      </w:r>
      <w:r w:rsidRPr="008439AE">
        <w:rPr>
          <w:rFonts w:ascii="Times New Roman" w:hAnsi="Times New Roman" w:cs="Times New Roman"/>
          <w:sz w:val="24"/>
          <w:szCs w:val="24"/>
        </w:rPr>
        <w:t xml:space="preserve"> were generally in favor of the project but had certain expectations related to development needs. These needs were focused on two areas: infrastructure and human capital development. The specific concerns and expectations are listed below.</w:t>
      </w:r>
      <w:r w:rsidR="004730C9">
        <w:rPr>
          <w:rFonts w:ascii="Times New Roman" w:hAnsi="Times New Roman" w:cs="Times New Roman"/>
          <w:sz w:val="24"/>
          <w:szCs w:val="24"/>
        </w:rPr>
        <w:t>.</w:t>
      </w:r>
    </w:p>
    <w:p w:rsidR="000A627C" w:rsidRPr="00957E0E" w:rsidRDefault="000A627C" w:rsidP="000A627C">
      <w:pPr>
        <w:spacing w:line="360" w:lineRule="auto"/>
        <w:jc w:val="both"/>
        <w:rPr>
          <w:rFonts w:ascii="Times New Roman" w:hAnsi="Times New Roman" w:cs="Times New Roman"/>
          <w:b/>
          <w:i/>
          <w:sz w:val="24"/>
          <w:szCs w:val="24"/>
        </w:rPr>
      </w:pPr>
      <w:r w:rsidRPr="00957E0E">
        <w:rPr>
          <w:rFonts w:ascii="Times New Roman" w:hAnsi="Times New Roman" w:cs="Times New Roman"/>
          <w:b/>
          <w:i/>
          <w:sz w:val="24"/>
          <w:szCs w:val="24"/>
        </w:rPr>
        <w:t>Concerns/Demands</w:t>
      </w:r>
    </w:p>
    <w:p w:rsidR="00957E0E" w:rsidRPr="00957E0E" w:rsidRDefault="00957E0E" w:rsidP="00957E0E">
      <w:pPr>
        <w:pStyle w:val="ListParagraph"/>
        <w:numPr>
          <w:ilvl w:val="0"/>
          <w:numId w:val="11"/>
        </w:numPr>
        <w:spacing w:line="360" w:lineRule="auto"/>
        <w:jc w:val="both"/>
        <w:rPr>
          <w:rFonts w:ascii="Times New Roman" w:hAnsi="Times New Roman" w:cs="Times New Roman"/>
          <w:sz w:val="24"/>
          <w:szCs w:val="24"/>
        </w:rPr>
      </w:pPr>
      <w:r w:rsidRPr="00957E0E">
        <w:rPr>
          <w:rFonts w:ascii="Times New Roman" w:hAnsi="Times New Roman" w:cs="Times New Roman"/>
          <w:sz w:val="24"/>
          <w:szCs w:val="24"/>
        </w:rPr>
        <w:t>Pr</w:t>
      </w:r>
      <w:r w:rsidR="003B195D">
        <w:rPr>
          <w:rFonts w:ascii="Times New Roman" w:hAnsi="Times New Roman" w:cs="Times New Roman"/>
          <w:sz w:val="24"/>
          <w:szCs w:val="24"/>
        </w:rPr>
        <w:t>ovision of potable water supply</w:t>
      </w:r>
    </w:p>
    <w:p w:rsidR="00957E0E" w:rsidRPr="00957E0E" w:rsidRDefault="00957E0E" w:rsidP="00957E0E">
      <w:pPr>
        <w:pStyle w:val="ListParagraph"/>
        <w:numPr>
          <w:ilvl w:val="0"/>
          <w:numId w:val="11"/>
        </w:numPr>
        <w:spacing w:line="360" w:lineRule="auto"/>
        <w:jc w:val="both"/>
        <w:rPr>
          <w:rFonts w:ascii="Times New Roman" w:hAnsi="Times New Roman" w:cs="Times New Roman"/>
          <w:sz w:val="24"/>
          <w:szCs w:val="24"/>
        </w:rPr>
      </w:pPr>
      <w:r w:rsidRPr="00957E0E">
        <w:rPr>
          <w:rFonts w:ascii="Times New Roman" w:hAnsi="Times New Roman" w:cs="Times New Roman"/>
          <w:sz w:val="24"/>
          <w:szCs w:val="24"/>
        </w:rPr>
        <w:t>Provision of micro</w:t>
      </w:r>
      <w:r w:rsidR="003B195D">
        <w:rPr>
          <w:rFonts w:ascii="Times New Roman" w:hAnsi="Times New Roman" w:cs="Times New Roman"/>
          <w:sz w:val="24"/>
          <w:szCs w:val="24"/>
        </w:rPr>
        <w:t>-</w:t>
      </w:r>
      <w:r w:rsidRPr="00957E0E">
        <w:rPr>
          <w:rFonts w:ascii="Times New Roman" w:hAnsi="Times New Roman" w:cs="Times New Roman"/>
          <w:sz w:val="24"/>
          <w:szCs w:val="24"/>
        </w:rPr>
        <w:t>loans to enhance their reintegration into the economic system.</w:t>
      </w:r>
    </w:p>
    <w:p w:rsidR="00957E0E" w:rsidRPr="00957E0E" w:rsidRDefault="00957E0E" w:rsidP="00957E0E">
      <w:pPr>
        <w:pStyle w:val="ListParagraph"/>
        <w:numPr>
          <w:ilvl w:val="0"/>
          <w:numId w:val="11"/>
        </w:numPr>
        <w:spacing w:line="360" w:lineRule="auto"/>
        <w:jc w:val="both"/>
        <w:rPr>
          <w:rFonts w:ascii="Times New Roman" w:hAnsi="Times New Roman" w:cs="Times New Roman"/>
          <w:sz w:val="24"/>
          <w:szCs w:val="24"/>
        </w:rPr>
      </w:pPr>
      <w:r w:rsidRPr="00957E0E">
        <w:rPr>
          <w:rFonts w:ascii="Times New Roman" w:hAnsi="Times New Roman" w:cs="Times New Roman"/>
          <w:sz w:val="24"/>
          <w:szCs w:val="24"/>
        </w:rPr>
        <w:t>Loan facilities to aid their fishing activities.</w:t>
      </w:r>
    </w:p>
    <w:p w:rsidR="00957E0E" w:rsidRDefault="00957E0E" w:rsidP="00957E0E">
      <w:pPr>
        <w:pStyle w:val="ListParagraph"/>
        <w:numPr>
          <w:ilvl w:val="0"/>
          <w:numId w:val="11"/>
        </w:numPr>
        <w:spacing w:line="360" w:lineRule="auto"/>
        <w:jc w:val="both"/>
        <w:rPr>
          <w:rFonts w:ascii="Times New Roman" w:hAnsi="Times New Roman" w:cs="Times New Roman"/>
          <w:sz w:val="24"/>
          <w:szCs w:val="24"/>
        </w:rPr>
      </w:pPr>
      <w:r w:rsidRPr="00957E0E">
        <w:rPr>
          <w:rFonts w:ascii="Times New Roman" w:hAnsi="Times New Roman" w:cs="Times New Roman"/>
          <w:sz w:val="24"/>
          <w:szCs w:val="24"/>
        </w:rPr>
        <w:t>Improved electricity supply.</w:t>
      </w:r>
    </w:p>
    <w:p w:rsidR="003045DE" w:rsidRPr="003045DE" w:rsidRDefault="003045DE" w:rsidP="003045DE">
      <w:pPr>
        <w:pStyle w:val="ListParagraph"/>
        <w:numPr>
          <w:ilvl w:val="0"/>
          <w:numId w:val="11"/>
        </w:numPr>
        <w:spacing w:line="360" w:lineRule="auto"/>
        <w:jc w:val="both"/>
        <w:rPr>
          <w:rFonts w:ascii="Times New Roman" w:hAnsi="Times New Roman" w:cs="Times New Roman"/>
          <w:sz w:val="24"/>
          <w:szCs w:val="24"/>
        </w:rPr>
      </w:pPr>
      <w:r w:rsidRPr="003045DE">
        <w:rPr>
          <w:rFonts w:ascii="Times New Roman" w:hAnsi="Times New Roman" w:cs="Times New Roman"/>
          <w:sz w:val="24"/>
          <w:szCs w:val="24"/>
        </w:rPr>
        <w:t xml:space="preserve">Equipping the health </w:t>
      </w:r>
      <w:r w:rsidR="003B195D">
        <w:rPr>
          <w:rFonts w:ascii="Times New Roman" w:hAnsi="Times New Roman" w:cs="Times New Roman"/>
          <w:sz w:val="24"/>
          <w:szCs w:val="24"/>
        </w:rPr>
        <w:t>facilities</w:t>
      </w:r>
      <w:r w:rsidRPr="003045DE">
        <w:rPr>
          <w:rFonts w:ascii="Times New Roman" w:hAnsi="Times New Roman" w:cs="Times New Roman"/>
          <w:sz w:val="24"/>
          <w:szCs w:val="24"/>
        </w:rPr>
        <w:t xml:space="preserve"> with staff and medical supplies.</w:t>
      </w:r>
    </w:p>
    <w:p w:rsidR="003045DE" w:rsidRPr="003045DE" w:rsidRDefault="003045DE" w:rsidP="003045DE">
      <w:pPr>
        <w:pStyle w:val="ListParagraph"/>
        <w:numPr>
          <w:ilvl w:val="0"/>
          <w:numId w:val="11"/>
        </w:numPr>
        <w:spacing w:line="360" w:lineRule="auto"/>
        <w:jc w:val="both"/>
        <w:rPr>
          <w:rFonts w:ascii="Times New Roman" w:hAnsi="Times New Roman" w:cs="Times New Roman"/>
          <w:sz w:val="24"/>
          <w:szCs w:val="24"/>
        </w:rPr>
      </w:pPr>
      <w:r w:rsidRPr="003045DE">
        <w:rPr>
          <w:rFonts w:ascii="Times New Roman" w:hAnsi="Times New Roman" w:cs="Times New Roman"/>
          <w:sz w:val="24"/>
          <w:szCs w:val="24"/>
        </w:rPr>
        <w:t xml:space="preserve">Renovation of </w:t>
      </w:r>
      <w:r w:rsidR="003B195D">
        <w:rPr>
          <w:rFonts w:ascii="Times New Roman" w:hAnsi="Times New Roman" w:cs="Times New Roman"/>
          <w:sz w:val="24"/>
          <w:szCs w:val="24"/>
        </w:rPr>
        <w:t>schools</w:t>
      </w:r>
    </w:p>
    <w:p w:rsidR="003045DE" w:rsidRPr="003045DE" w:rsidRDefault="003045DE" w:rsidP="003045DE">
      <w:pPr>
        <w:pStyle w:val="ListParagraph"/>
        <w:numPr>
          <w:ilvl w:val="0"/>
          <w:numId w:val="11"/>
        </w:numPr>
        <w:spacing w:line="360" w:lineRule="auto"/>
        <w:jc w:val="both"/>
        <w:rPr>
          <w:rFonts w:ascii="Times New Roman" w:hAnsi="Times New Roman" w:cs="Times New Roman"/>
          <w:sz w:val="24"/>
          <w:szCs w:val="24"/>
        </w:rPr>
      </w:pPr>
      <w:r w:rsidRPr="003045DE">
        <w:rPr>
          <w:rFonts w:ascii="Times New Roman" w:hAnsi="Times New Roman" w:cs="Times New Roman"/>
          <w:sz w:val="24"/>
          <w:szCs w:val="24"/>
        </w:rPr>
        <w:t>Financial empowerment for the youths.</w:t>
      </w:r>
    </w:p>
    <w:p w:rsidR="0000010F" w:rsidRPr="0000010F" w:rsidRDefault="0000010F" w:rsidP="0000010F">
      <w:pPr>
        <w:pStyle w:val="ListParagraph"/>
        <w:numPr>
          <w:ilvl w:val="0"/>
          <w:numId w:val="11"/>
        </w:numPr>
        <w:spacing w:line="360" w:lineRule="auto"/>
        <w:jc w:val="both"/>
        <w:rPr>
          <w:rFonts w:ascii="Times New Roman" w:hAnsi="Times New Roman" w:cs="Times New Roman"/>
          <w:sz w:val="24"/>
          <w:szCs w:val="24"/>
        </w:rPr>
      </w:pPr>
      <w:r w:rsidRPr="0000010F">
        <w:rPr>
          <w:rFonts w:ascii="Times New Roman" w:hAnsi="Times New Roman" w:cs="Times New Roman"/>
          <w:sz w:val="24"/>
          <w:szCs w:val="24"/>
        </w:rPr>
        <w:t>Skills acquisition and development centre.</w:t>
      </w:r>
    </w:p>
    <w:p w:rsidR="005B6B25" w:rsidRPr="005619EC" w:rsidRDefault="005B6B25" w:rsidP="005B6B25">
      <w:pPr>
        <w:jc w:val="center"/>
        <w:rPr>
          <w:rFonts w:ascii="Times New Roman" w:hAnsi="Times New Roman" w:cs="Times New Roman"/>
          <w:sz w:val="24"/>
          <w:szCs w:val="24"/>
        </w:rPr>
      </w:pPr>
      <w:r>
        <w:rPr>
          <w:rFonts w:ascii="Times New Roman" w:hAnsi="Times New Roman" w:cs="Times New Roman"/>
          <w:b/>
          <w:sz w:val="24"/>
          <w:szCs w:val="24"/>
        </w:rPr>
        <w:lastRenderedPageBreak/>
        <w:t>Annex 1_Photolog</w:t>
      </w:r>
      <w:r>
        <w:rPr>
          <w:rFonts w:ascii="Times New Roman" w:hAnsi="Times New Roman" w:cs="Times New Roman"/>
          <w:b/>
          <w:sz w:val="24"/>
          <w:szCs w:val="24"/>
        </w:rPr>
        <w:br/>
      </w:r>
    </w:p>
    <w:tbl>
      <w:tblPr>
        <w:tblStyle w:val="TableGrid"/>
        <w:tblW w:w="10080" w:type="dxa"/>
        <w:tblInd w:w="-365" w:type="dxa"/>
        <w:tblLayout w:type="fixed"/>
        <w:tblLook w:val="04A0" w:firstRow="1" w:lastRow="0" w:firstColumn="1" w:lastColumn="0" w:noHBand="0" w:noVBand="1"/>
      </w:tblPr>
      <w:tblGrid>
        <w:gridCol w:w="3552"/>
        <w:gridCol w:w="1398"/>
        <w:gridCol w:w="1698"/>
        <w:gridCol w:w="3432"/>
      </w:tblGrid>
      <w:tr w:rsidR="005B6B25" w:rsidTr="00703A18">
        <w:tc>
          <w:tcPr>
            <w:tcW w:w="4950" w:type="dxa"/>
            <w:gridSpan w:val="2"/>
          </w:tcPr>
          <w:p w:rsidR="005B6B25" w:rsidRDefault="005B6B25" w:rsidP="00703A18">
            <w:pPr>
              <w:ind w:left="-108"/>
              <w:jc w:val="center"/>
              <w:rPr>
                <w:rFonts w:ascii="Times New Roman" w:hAnsi="Times New Roman" w:cs="Times New Roman"/>
                <w:sz w:val="24"/>
                <w:szCs w:val="24"/>
              </w:rPr>
            </w:pPr>
            <w:r w:rsidRPr="00D3660A">
              <w:rPr>
                <w:rFonts w:ascii="Times New Roman" w:hAnsi="Times New Roman" w:cs="Times New Roman"/>
                <w:noProof/>
                <w:sz w:val="24"/>
                <w:szCs w:val="24"/>
                <w:lang w:eastAsia="en-GB"/>
              </w:rPr>
              <w:drawing>
                <wp:inline distT="0" distB="0" distL="0" distR="0" wp14:anchorId="0DBEE400" wp14:editId="6F3D9962">
                  <wp:extent cx="3122327" cy="192405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6472" cy="1951253"/>
                          </a:xfrm>
                          <a:prstGeom prst="rect">
                            <a:avLst/>
                          </a:prstGeom>
                        </pic:spPr>
                      </pic:pic>
                    </a:graphicData>
                  </a:graphic>
                </wp:inline>
              </w:drawing>
            </w:r>
          </w:p>
        </w:tc>
        <w:tc>
          <w:tcPr>
            <w:tcW w:w="5130" w:type="dxa"/>
            <w:gridSpan w:val="2"/>
          </w:tcPr>
          <w:p w:rsidR="005B6B25" w:rsidRDefault="005B6B25" w:rsidP="00703A18">
            <w:pPr>
              <w:jc w:val="center"/>
              <w:rPr>
                <w:rFonts w:ascii="Times New Roman" w:hAnsi="Times New Roman" w:cs="Times New Roman"/>
                <w:sz w:val="24"/>
                <w:szCs w:val="24"/>
              </w:rPr>
            </w:pPr>
            <w:r w:rsidRPr="00D3660A">
              <w:rPr>
                <w:rFonts w:ascii="Times New Roman" w:hAnsi="Times New Roman" w:cs="Times New Roman"/>
                <w:noProof/>
                <w:sz w:val="24"/>
                <w:szCs w:val="24"/>
                <w:lang w:eastAsia="en-GB"/>
              </w:rPr>
              <w:drawing>
                <wp:inline distT="0" distB="0" distL="0" distR="0" wp14:anchorId="29322616" wp14:editId="03EBD99C">
                  <wp:extent cx="2656088" cy="1924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7509"/>
                          <a:stretch/>
                        </pic:blipFill>
                        <pic:spPr bwMode="auto">
                          <a:xfrm>
                            <a:off x="0" y="0"/>
                            <a:ext cx="2671239" cy="1935025"/>
                          </a:xfrm>
                          <a:prstGeom prst="rect">
                            <a:avLst/>
                          </a:prstGeom>
                          <a:ln>
                            <a:noFill/>
                          </a:ln>
                          <a:extLst>
                            <a:ext uri="{53640926-AAD7-44D8-BBD7-CCE9431645EC}">
                              <a14:shadowObscured xmlns:a14="http://schemas.microsoft.com/office/drawing/2010/main"/>
                            </a:ext>
                          </a:extLst>
                        </pic:spPr>
                      </pic:pic>
                    </a:graphicData>
                  </a:graphic>
                </wp:inline>
              </w:drawing>
            </w:r>
          </w:p>
        </w:tc>
      </w:tr>
      <w:tr w:rsidR="005B6B25" w:rsidTr="00703A18">
        <w:tc>
          <w:tcPr>
            <w:tcW w:w="4950" w:type="dxa"/>
            <w:gridSpan w:val="2"/>
          </w:tcPr>
          <w:p w:rsidR="005B6B25" w:rsidRPr="00D3660A" w:rsidRDefault="005B6B25" w:rsidP="00703A18">
            <w:pPr>
              <w:jc w:val="center"/>
              <w:rPr>
                <w:rFonts w:ascii="Times New Roman" w:hAnsi="Times New Roman" w:cs="Times New Roman"/>
                <w:noProof/>
                <w:sz w:val="24"/>
                <w:szCs w:val="24"/>
                <w:lang w:eastAsia="en-GB"/>
              </w:rPr>
            </w:pPr>
            <w:r w:rsidRPr="00D3660A">
              <w:rPr>
                <w:rFonts w:ascii="Times New Roman" w:hAnsi="Times New Roman" w:cs="Times New Roman"/>
                <w:noProof/>
                <w:sz w:val="24"/>
                <w:szCs w:val="24"/>
                <w:lang w:eastAsia="en-GB"/>
              </w:rPr>
              <w:drawing>
                <wp:inline distT="0" distB="0" distL="0" distR="0" wp14:anchorId="0A07F152" wp14:editId="6DC17A61">
                  <wp:extent cx="3933825" cy="287642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0357" cy="2917756"/>
                          </a:xfrm>
                          <a:prstGeom prst="rect">
                            <a:avLst/>
                          </a:prstGeom>
                        </pic:spPr>
                      </pic:pic>
                    </a:graphicData>
                  </a:graphic>
                </wp:inline>
              </w:drawing>
            </w:r>
          </w:p>
        </w:tc>
        <w:tc>
          <w:tcPr>
            <w:tcW w:w="5130" w:type="dxa"/>
            <w:gridSpan w:val="2"/>
          </w:tcPr>
          <w:p w:rsidR="005B6B25" w:rsidRPr="00D3660A" w:rsidRDefault="005B6B25" w:rsidP="00703A18">
            <w:pPr>
              <w:jc w:val="center"/>
              <w:rPr>
                <w:rFonts w:ascii="Times New Roman" w:hAnsi="Times New Roman" w:cs="Times New Roman"/>
                <w:noProof/>
                <w:sz w:val="24"/>
                <w:szCs w:val="24"/>
                <w:lang w:eastAsia="en-GB"/>
              </w:rPr>
            </w:pPr>
            <w:r w:rsidRPr="00866E64">
              <w:rPr>
                <w:rFonts w:ascii="Times New Roman" w:hAnsi="Times New Roman" w:cs="Times New Roman"/>
                <w:noProof/>
                <w:sz w:val="24"/>
                <w:szCs w:val="24"/>
                <w:lang w:eastAsia="en-GB"/>
              </w:rPr>
              <w:drawing>
                <wp:inline distT="0" distB="0" distL="0" distR="0" wp14:anchorId="3280BFCB" wp14:editId="104A9F72">
                  <wp:extent cx="3038182" cy="2780613"/>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3903" cy="2785849"/>
                          </a:xfrm>
                          <a:prstGeom prst="rect">
                            <a:avLst/>
                          </a:prstGeom>
                        </pic:spPr>
                      </pic:pic>
                    </a:graphicData>
                  </a:graphic>
                </wp:inline>
              </w:drawing>
            </w:r>
          </w:p>
        </w:tc>
      </w:tr>
      <w:tr w:rsidR="005B6B25" w:rsidTr="00703A18">
        <w:tc>
          <w:tcPr>
            <w:tcW w:w="4950" w:type="dxa"/>
            <w:gridSpan w:val="2"/>
          </w:tcPr>
          <w:p w:rsidR="005B6B25" w:rsidRPr="00D3660A" w:rsidRDefault="005B6B25" w:rsidP="00703A18">
            <w:pPr>
              <w:jc w:val="center"/>
              <w:rPr>
                <w:rFonts w:ascii="Times New Roman" w:hAnsi="Times New Roman" w:cs="Times New Roman"/>
                <w:noProof/>
                <w:sz w:val="24"/>
                <w:szCs w:val="24"/>
                <w:lang w:eastAsia="en-GB"/>
              </w:rPr>
            </w:pPr>
            <w:r w:rsidRPr="00D3660A">
              <w:rPr>
                <w:rFonts w:ascii="Times New Roman" w:hAnsi="Times New Roman" w:cs="Times New Roman"/>
                <w:noProof/>
                <w:sz w:val="24"/>
                <w:szCs w:val="24"/>
                <w:lang w:eastAsia="en-GB"/>
              </w:rPr>
              <w:drawing>
                <wp:inline distT="0" distB="0" distL="0" distR="0" wp14:anchorId="19D3A3F2" wp14:editId="674531FC">
                  <wp:extent cx="2933700" cy="26184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48595" cy="2631718"/>
                          </a:xfrm>
                          <a:prstGeom prst="rect">
                            <a:avLst/>
                          </a:prstGeom>
                        </pic:spPr>
                      </pic:pic>
                    </a:graphicData>
                  </a:graphic>
                </wp:inline>
              </w:drawing>
            </w:r>
          </w:p>
        </w:tc>
        <w:tc>
          <w:tcPr>
            <w:tcW w:w="5130" w:type="dxa"/>
            <w:gridSpan w:val="2"/>
          </w:tcPr>
          <w:p w:rsidR="005B6B25" w:rsidRPr="00866E64" w:rsidRDefault="005B6B25" w:rsidP="00703A18">
            <w:pPr>
              <w:jc w:val="center"/>
              <w:rPr>
                <w:rFonts w:ascii="Times New Roman" w:hAnsi="Times New Roman" w:cs="Times New Roman"/>
                <w:noProof/>
                <w:sz w:val="24"/>
                <w:szCs w:val="24"/>
                <w:lang w:eastAsia="en-GB"/>
              </w:rPr>
            </w:pPr>
            <w:r w:rsidRPr="00866E64">
              <w:rPr>
                <w:rFonts w:ascii="Times New Roman" w:hAnsi="Times New Roman" w:cs="Times New Roman"/>
                <w:noProof/>
                <w:sz w:val="24"/>
                <w:szCs w:val="24"/>
                <w:lang w:eastAsia="en-GB"/>
              </w:rPr>
              <w:drawing>
                <wp:inline distT="0" distB="0" distL="0" distR="0" wp14:anchorId="649B7DCA" wp14:editId="3C35A824">
                  <wp:extent cx="3175000" cy="2552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28" b="-375"/>
                          <a:stretch/>
                        </pic:blipFill>
                        <pic:spPr bwMode="auto">
                          <a:xfrm>
                            <a:off x="0" y="0"/>
                            <a:ext cx="3211438" cy="2581996"/>
                          </a:xfrm>
                          <a:prstGeom prst="rect">
                            <a:avLst/>
                          </a:prstGeom>
                          <a:ln>
                            <a:noFill/>
                          </a:ln>
                          <a:extLst>
                            <a:ext uri="{53640926-AAD7-44D8-BBD7-CCE9431645EC}">
                              <a14:shadowObscured xmlns:a14="http://schemas.microsoft.com/office/drawing/2010/main"/>
                            </a:ext>
                          </a:extLst>
                        </pic:spPr>
                      </pic:pic>
                    </a:graphicData>
                  </a:graphic>
                </wp:inline>
              </w:drawing>
            </w:r>
          </w:p>
        </w:tc>
      </w:tr>
      <w:tr w:rsidR="005B6B25" w:rsidTr="00703A18">
        <w:tc>
          <w:tcPr>
            <w:tcW w:w="4950"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71804D49" wp14:editId="6221CC0C">
                  <wp:extent cx="2800350" cy="2105025"/>
                  <wp:effectExtent l="0" t="0" r="0" b="9525"/>
                  <wp:docPr id="33" name="Picture 33" descr="IMG-20221216-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1216-WA00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tc>
        <w:tc>
          <w:tcPr>
            <w:tcW w:w="5130"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59DE32B" wp14:editId="5520B74B">
                  <wp:extent cx="2838450" cy="2133600"/>
                  <wp:effectExtent l="0" t="0" r="0" b="0"/>
                  <wp:docPr id="32" name="Picture 32" descr="IMG-20221216-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1216-WA00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5B6B25" w:rsidTr="00703A18">
        <w:tc>
          <w:tcPr>
            <w:tcW w:w="4950"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324ADCF" wp14:editId="112CB7D1">
                  <wp:extent cx="2857500" cy="2143125"/>
                  <wp:effectExtent l="0" t="0" r="0" b="9525"/>
                  <wp:docPr id="31" name="Picture 31" descr="IMG-20221216-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1216-WA00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5130" w:type="dxa"/>
            <w:gridSpan w:val="2"/>
          </w:tcPr>
          <w:p w:rsidR="005B6B25" w:rsidRDefault="005B6B25" w:rsidP="00703A18">
            <w:pPr>
              <w:jc w:val="center"/>
              <w:rPr>
                <w:rFonts w:ascii="Times New Roman" w:hAnsi="Times New Roman" w:cs="Times New Roman"/>
                <w:sz w:val="24"/>
                <w:szCs w:val="24"/>
              </w:rPr>
            </w:pPr>
            <w:r w:rsidRPr="00D3660A">
              <w:rPr>
                <w:rFonts w:ascii="Times New Roman" w:hAnsi="Times New Roman" w:cs="Times New Roman"/>
                <w:noProof/>
                <w:sz w:val="24"/>
                <w:szCs w:val="24"/>
                <w:lang w:eastAsia="en-GB"/>
              </w:rPr>
              <w:drawing>
                <wp:inline distT="0" distB="0" distL="0" distR="0" wp14:anchorId="7B9489B0" wp14:editId="0C73310F">
                  <wp:extent cx="3159760" cy="2066925"/>
                  <wp:effectExtent l="0" t="0" r="254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3265" cy="2095383"/>
                          </a:xfrm>
                          <a:prstGeom prst="rect">
                            <a:avLst/>
                          </a:prstGeom>
                        </pic:spPr>
                      </pic:pic>
                    </a:graphicData>
                  </a:graphic>
                </wp:inline>
              </w:drawing>
            </w:r>
          </w:p>
        </w:tc>
      </w:tr>
      <w:tr w:rsidR="005B6B25" w:rsidTr="00703A18">
        <w:tc>
          <w:tcPr>
            <w:tcW w:w="4950"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A2DB330" wp14:editId="06400EC2">
                  <wp:extent cx="2781300" cy="3714750"/>
                  <wp:effectExtent l="0" t="0" r="0" b="0"/>
                  <wp:docPr id="29" name="Picture 29" descr="IMG-20221216-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1216-WA00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1300" cy="3714750"/>
                          </a:xfrm>
                          <a:prstGeom prst="rect">
                            <a:avLst/>
                          </a:prstGeom>
                          <a:noFill/>
                          <a:ln>
                            <a:noFill/>
                          </a:ln>
                        </pic:spPr>
                      </pic:pic>
                    </a:graphicData>
                  </a:graphic>
                </wp:inline>
              </w:drawing>
            </w:r>
          </w:p>
        </w:tc>
        <w:tc>
          <w:tcPr>
            <w:tcW w:w="5130" w:type="dxa"/>
            <w:gridSpan w:val="2"/>
          </w:tcPr>
          <w:p w:rsidR="005B6B25" w:rsidRDefault="005B6B25" w:rsidP="00703A18">
            <w:pPr>
              <w:jc w:val="center"/>
              <w:rPr>
                <w:rFonts w:ascii="Times New Roman" w:hAnsi="Times New Roman" w:cs="Times New Roman"/>
                <w:sz w:val="24"/>
                <w:szCs w:val="24"/>
              </w:rPr>
            </w:pPr>
            <w:r w:rsidRPr="00D3660A">
              <w:rPr>
                <w:rFonts w:ascii="Times New Roman" w:hAnsi="Times New Roman" w:cs="Times New Roman"/>
                <w:noProof/>
                <w:sz w:val="24"/>
                <w:szCs w:val="24"/>
                <w:lang w:eastAsia="en-GB"/>
              </w:rPr>
              <w:drawing>
                <wp:inline distT="0" distB="0" distL="0" distR="0" wp14:anchorId="6282E58B" wp14:editId="52ACE0C2">
                  <wp:extent cx="2905125" cy="2447978"/>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3597" cy="2455117"/>
                          </a:xfrm>
                          <a:prstGeom prst="rect">
                            <a:avLst/>
                          </a:prstGeom>
                        </pic:spPr>
                      </pic:pic>
                    </a:graphicData>
                  </a:graphic>
                </wp:inline>
              </w:drawing>
            </w:r>
          </w:p>
        </w:tc>
      </w:tr>
      <w:tr w:rsidR="005B6B25" w:rsidTr="00703A18">
        <w:tc>
          <w:tcPr>
            <w:tcW w:w="4950" w:type="dxa"/>
            <w:gridSpan w:val="2"/>
          </w:tcPr>
          <w:p w:rsidR="005B6B25" w:rsidRDefault="005B6B25" w:rsidP="00703A18">
            <w:pPr>
              <w:jc w:val="center"/>
              <w:rPr>
                <w:rFonts w:ascii="Times New Roman" w:hAnsi="Times New Roman" w:cs="Times New Roman"/>
                <w:noProof/>
                <w:sz w:val="24"/>
                <w:szCs w:val="24"/>
                <w:lang w:eastAsia="en-GB"/>
              </w:rPr>
            </w:pPr>
            <w:r w:rsidRPr="00D3660A">
              <w:rPr>
                <w:rFonts w:ascii="Times New Roman" w:hAnsi="Times New Roman" w:cs="Times New Roman"/>
                <w:noProof/>
                <w:sz w:val="24"/>
                <w:szCs w:val="24"/>
                <w:lang w:eastAsia="en-GB"/>
              </w:rPr>
              <w:lastRenderedPageBreak/>
              <w:drawing>
                <wp:inline distT="0" distB="0" distL="0" distR="0" wp14:anchorId="4D375575" wp14:editId="5ED64151">
                  <wp:extent cx="3971413" cy="2038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9372" cy="2057833"/>
                          </a:xfrm>
                          <a:prstGeom prst="rect">
                            <a:avLst/>
                          </a:prstGeom>
                        </pic:spPr>
                      </pic:pic>
                    </a:graphicData>
                  </a:graphic>
                </wp:inline>
              </w:drawing>
            </w:r>
          </w:p>
        </w:tc>
        <w:tc>
          <w:tcPr>
            <w:tcW w:w="5130" w:type="dxa"/>
            <w:gridSpan w:val="2"/>
          </w:tcPr>
          <w:p w:rsidR="005B6B25" w:rsidRDefault="005B6B25" w:rsidP="00703A18">
            <w:pPr>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5C94BC22" wp14:editId="510239EB">
                  <wp:extent cx="2838450" cy="2133600"/>
                  <wp:effectExtent l="0" t="0" r="0" b="0"/>
                  <wp:docPr id="28" name="Picture 28" descr="IMG-20221216-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1216-WA00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5B6B25" w:rsidTr="00703A18">
        <w:tc>
          <w:tcPr>
            <w:tcW w:w="4950"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D74D6D8" wp14:editId="6662FA94">
                  <wp:extent cx="2733675" cy="3667125"/>
                  <wp:effectExtent l="0" t="0" r="9525" b="9525"/>
                  <wp:docPr id="27" name="Picture 27" descr="IMG-20221216-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21216-WA00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3675" cy="3667125"/>
                          </a:xfrm>
                          <a:prstGeom prst="rect">
                            <a:avLst/>
                          </a:prstGeom>
                          <a:noFill/>
                          <a:ln>
                            <a:noFill/>
                          </a:ln>
                        </pic:spPr>
                      </pic:pic>
                    </a:graphicData>
                  </a:graphic>
                </wp:inline>
              </w:drawing>
            </w:r>
          </w:p>
        </w:tc>
        <w:tc>
          <w:tcPr>
            <w:tcW w:w="5130"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E33DEFF" wp14:editId="26FED7AC">
                  <wp:extent cx="2781300" cy="3705225"/>
                  <wp:effectExtent l="0" t="0" r="0" b="9525"/>
                  <wp:docPr id="26" name="Picture 26" descr="IMG-20221216-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21216-WA00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1300" cy="3705225"/>
                          </a:xfrm>
                          <a:prstGeom prst="rect">
                            <a:avLst/>
                          </a:prstGeom>
                          <a:noFill/>
                          <a:ln>
                            <a:noFill/>
                          </a:ln>
                        </pic:spPr>
                      </pic:pic>
                    </a:graphicData>
                  </a:graphic>
                </wp:inline>
              </w:drawing>
            </w:r>
          </w:p>
        </w:tc>
      </w:tr>
      <w:tr w:rsidR="005B6B25" w:rsidTr="00703A18">
        <w:tc>
          <w:tcPr>
            <w:tcW w:w="4950" w:type="dxa"/>
            <w:gridSpan w:val="2"/>
          </w:tcPr>
          <w:p w:rsidR="005B6B25" w:rsidRDefault="005B6B25" w:rsidP="00703A18">
            <w:pPr>
              <w:jc w:val="center"/>
              <w:rPr>
                <w:rFonts w:ascii="Times New Roman" w:hAnsi="Times New Roman" w:cs="Times New Roman"/>
                <w:noProof/>
                <w:sz w:val="24"/>
                <w:szCs w:val="24"/>
                <w:lang w:eastAsia="en-GB"/>
              </w:rPr>
            </w:pPr>
            <w:r w:rsidRPr="00D3660A">
              <w:rPr>
                <w:rFonts w:ascii="Times New Roman" w:hAnsi="Times New Roman" w:cs="Times New Roman"/>
                <w:noProof/>
                <w:sz w:val="24"/>
                <w:szCs w:val="24"/>
                <w:lang w:eastAsia="en-GB"/>
              </w:rPr>
              <w:lastRenderedPageBreak/>
              <w:drawing>
                <wp:inline distT="0" distB="0" distL="0" distR="0" wp14:anchorId="19A49EB4" wp14:editId="5B69223A">
                  <wp:extent cx="3044673" cy="28765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3452" cy="2894292"/>
                          </a:xfrm>
                          <a:prstGeom prst="rect">
                            <a:avLst/>
                          </a:prstGeom>
                        </pic:spPr>
                      </pic:pic>
                    </a:graphicData>
                  </a:graphic>
                </wp:inline>
              </w:drawing>
            </w:r>
          </w:p>
        </w:tc>
        <w:tc>
          <w:tcPr>
            <w:tcW w:w="5130" w:type="dxa"/>
            <w:gridSpan w:val="2"/>
          </w:tcPr>
          <w:p w:rsidR="005B6B25" w:rsidRDefault="005B6B25" w:rsidP="00703A18">
            <w:pPr>
              <w:jc w:val="center"/>
              <w:rPr>
                <w:rFonts w:ascii="Times New Roman" w:hAnsi="Times New Roman" w:cs="Times New Roman"/>
                <w:noProof/>
                <w:sz w:val="24"/>
                <w:szCs w:val="24"/>
                <w:lang w:eastAsia="en-GB"/>
              </w:rPr>
            </w:pPr>
            <w:r w:rsidRPr="00D3660A">
              <w:rPr>
                <w:rFonts w:ascii="Times New Roman" w:hAnsi="Times New Roman" w:cs="Times New Roman"/>
                <w:noProof/>
                <w:sz w:val="24"/>
                <w:szCs w:val="24"/>
                <w:lang w:eastAsia="en-GB"/>
              </w:rPr>
              <w:drawing>
                <wp:inline distT="0" distB="0" distL="0" distR="0" wp14:anchorId="6B52E5CE" wp14:editId="66470EC3">
                  <wp:extent cx="3116930" cy="287655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56061" cy="2912664"/>
                          </a:xfrm>
                          <a:prstGeom prst="rect">
                            <a:avLst/>
                          </a:prstGeom>
                        </pic:spPr>
                      </pic:pic>
                    </a:graphicData>
                  </a:graphic>
                </wp:inline>
              </w:drawing>
            </w:r>
          </w:p>
        </w:tc>
      </w:tr>
      <w:tr w:rsidR="005B6B25" w:rsidTr="00703A18">
        <w:tc>
          <w:tcPr>
            <w:tcW w:w="4950"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F0E4381" wp14:editId="71407E95">
                  <wp:extent cx="2695575" cy="2019300"/>
                  <wp:effectExtent l="0" t="0" r="9525" b="0"/>
                  <wp:docPr id="25" name="Picture 25" descr="IMG-20221216-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21216-WA00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c>
        <w:tc>
          <w:tcPr>
            <w:tcW w:w="5130"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2450859" wp14:editId="3D5E1FAA">
                  <wp:extent cx="3197860" cy="1933575"/>
                  <wp:effectExtent l="0" t="0" r="2540" b="9525"/>
                  <wp:docPr id="24" name="Picture 24" descr="IMG-20221216-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21216-WA003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187" b="-10"/>
                          <a:stretch/>
                        </pic:blipFill>
                        <pic:spPr bwMode="auto">
                          <a:xfrm>
                            <a:off x="0" y="0"/>
                            <a:ext cx="3200273" cy="19350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6B25" w:rsidTr="00703A18">
        <w:tc>
          <w:tcPr>
            <w:tcW w:w="3552" w:type="dxa"/>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EF194B9" wp14:editId="74E3607C">
                  <wp:extent cx="1828800" cy="3228975"/>
                  <wp:effectExtent l="0" t="0" r="0" b="9525"/>
                  <wp:docPr id="6" name="Picture 6" descr="IMG-20221216-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G-20221216-WA00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3228975"/>
                          </a:xfrm>
                          <a:prstGeom prst="rect">
                            <a:avLst/>
                          </a:prstGeom>
                          <a:noFill/>
                          <a:ln>
                            <a:noFill/>
                          </a:ln>
                        </pic:spPr>
                      </pic:pic>
                    </a:graphicData>
                  </a:graphic>
                </wp:inline>
              </w:drawing>
            </w:r>
          </w:p>
        </w:tc>
        <w:tc>
          <w:tcPr>
            <w:tcW w:w="3096"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1F968BC" wp14:editId="6833DF84">
                  <wp:extent cx="1809750" cy="3219450"/>
                  <wp:effectExtent l="0" t="0" r="0" b="0"/>
                  <wp:docPr id="19" name="Picture 19" descr="IMG-20221216-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G-20221216-WA00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0" cy="3219450"/>
                          </a:xfrm>
                          <a:prstGeom prst="rect">
                            <a:avLst/>
                          </a:prstGeom>
                          <a:noFill/>
                          <a:ln>
                            <a:noFill/>
                          </a:ln>
                        </pic:spPr>
                      </pic:pic>
                    </a:graphicData>
                  </a:graphic>
                </wp:inline>
              </w:drawing>
            </w:r>
          </w:p>
        </w:tc>
        <w:tc>
          <w:tcPr>
            <w:tcW w:w="3432" w:type="dxa"/>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912C863" wp14:editId="509E33FD">
                  <wp:extent cx="1809750" cy="3209925"/>
                  <wp:effectExtent l="0" t="0" r="0" b="9525"/>
                  <wp:docPr id="20" name="Picture 20" descr="IMG-20221216-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G-20221216-WA00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r>
      <w:tr w:rsidR="005B6B25" w:rsidTr="00703A18">
        <w:tc>
          <w:tcPr>
            <w:tcW w:w="3552" w:type="dxa"/>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03D4953" wp14:editId="2A32DBE1">
                  <wp:extent cx="1809750" cy="3209925"/>
                  <wp:effectExtent l="0" t="0" r="0" b="9525"/>
                  <wp:docPr id="21" name="Picture 21" descr="IMG-20221216-WA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G-20221216-WA00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c>
          <w:tcPr>
            <w:tcW w:w="3096" w:type="dxa"/>
            <w:gridSpan w:val="2"/>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C2A21B3" wp14:editId="775BBD7F">
                  <wp:extent cx="1790700" cy="3152775"/>
                  <wp:effectExtent l="0" t="0" r="0" b="9525"/>
                  <wp:docPr id="22" name="Picture 22" descr="IMG-20221216-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G-20221216-WA00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0700" cy="3152775"/>
                          </a:xfrm>
                          <a:prstGeom prst="rect">
                            <a:avLst/>
                          </a:prstGeom>
                          <a:noFill/>
                          <a:ln>
                            <a:noFill/>
                          </a:ln>
                        </pic:spPr>
                      </pic:pic>
                    </a:graphicData>
                  </a:graphic>
                </wp:inline>
              </w:drawing>
            </w:r>
          </w:p>
        </w:tc>
        <w:tc>
          <w:tcPr>
            <w:tcW w:w="3432" w:type="dxa"/>
          </w:tcPr>
          <w:p w:rsidR="005B6B25" w:rsidRDefault="005B6B25" w:rsidP="00703A18">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5819984" wp14:editId="27EB117B">
                  <wp:extent cx="1790700" cy="3181350"/>
                  <wp:effectExtent l="0" t="0" r="0" b="0"/>
                  <wp:docPr id="23" name="Picture 23" descr="IMG-20221216-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G-20221216-WA00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0700" cy="3181350"/>
                          </a:xfrm>
                          <a:prstGeom prst="rect">
                            <a:avLst/>
                          </a:prstGeom>
                          <a:noFill/>
                          <a:ln>
                            <a:noFill/>
                          </a:ln>
                        </pic:spPr>
                      </pic:pic>
                    </a:graphicData>
                  </a:graphic>
                </wp:inline>
              </w:drawing>
            </w:r>
          </w:p>
        </w:tc>
      </w:tr>
    </w:tbl>
    <w:p w:rsidR="005B6B25" w:rsidRDefault="005B6B25" w:rsidP="005B6B25">
      <w:pPr>
        <w:tabs>
          <w:tab w:val="left" w:pos="5775"/>
        </w:tabs>
        <w:rPr>
          <w:rFonts w:ascii="Times New Roman" w:hAnsi="Times New Roman" w:cs="Times New Roman"/>
          <w:sz w:val="24"/>
          <w:szCs w:val="24"/>
        </w:rPr>
      </w:pPr>
      <w:r>
        <w:rPr>
          <w:rFonts w:ascii="Times New Roman" w:hAnsi="Times New Roman" w:cs="Times New Roman"/>
          <w:sz w:val="24"/>
          <w:szCs w:val="24"/>
        </w:rPr>
        <w:tab/>
      </w:r>
    </w:p>
    <w:p w:rsidR="005B6B25" w:rsidRDefault="005B6B25" w:rsidP="005B6B25">
      <w:pPr>
        <w:jc w:val="center"/>
        <w:rPr>
          <w:rFonts w:ascii="Times New Roman" w:hAnsi="Times New Roman" w:cs="Times New Roman"/>
          <w:b/>
          <w:sz w:val="24"/>
          <w:szCs w:val="24"/>
        </w:rPr>
      </w:pPr>
      <w:r w:rsidRPr="003C2015">
        <w:rPr>
          <w:rFonts w:ascii="Times New Roman" w:hAnsi="Times New Roman" w:cs="Times New Roman"/>
          <w:b/>
          <w:sz w:val="24"/>
          <w:szCs w:val="24"/>
        </w:rPr>
        <w:t>Name of communities visited with GPS locations</w:t>
      </w:r>
    </w:p>
    <w:tbl>
      <w:tblPr>
        <w:tblStyle w:val="TableGrid"/>
        <w:tblW w:w="9634" w:type="dxa"/>
        <w:tblLook w:val="04A0" w:firstRow="1" w:lastRow="0" w:firstColumn="1" w:lastColumn="0" w:noHBand="0" w:noVBand="1"/>
      </w:tblPr>
      <w:tblGrid>
        <w:gridCol w:w="1271"/>
        <w:gridCol w:w="3544"/>
        <w:gridCol w:w="2409"/>
        <w:gridCol w:w="2410"/>
      </w:tblGrid>
      <w:tr w:rsidR="005B6B25" w:rsidTr="00D20E4D">
        <w:trPr>
          <w:tblHeader/>
        </w:trPr>
        <w:tc>
          <w:tcPr>
            <w:tcW w:w="1271" w:type="dxa"/>
            <w:vMerge w:val="restart"/>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SN</w:t>
            </w:r>
          </w:p>
        </w:tc>
        <w:tc>
          <w:tcPr>
            <w:tcW w:w="3544" w:type="dxa"/>
            <w:vMerge w:val="restart"/>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Name of Village</w:t>
            </w:r>
          </w:p>
        </w:tc>
        <w:tc>
          <w:tcPr>
            <w:tcW w:w="4819" w:type="dxa"/>
            <w:gridSpan w:val="2"/>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Coordinate</w:t>
            </w:r>
          </w:p>
        </w:tc>
      </w:tr>
      <w:tr w:rsidR="005B6B25" w:rsidTr="00D20E4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B25" w:rsidRDefault="005B6B25" w:rsidP="00D20E4D">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6B25" w:rsidRDefault="005B6B25" w:rsidP="00D20E4D">
            <w:pPr>
              <w:spacing w:after="0" w:line="240" w:lineRule="auto"/>
              <w:rPr>
                <w:rFonts w:ascii="Times New Roman" w:hAnsi="Times New Roman" w:cs="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Latitude</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Longitude</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4.5681007</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7.9744306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4.5680733</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7.9749544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4.5681265</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7.9753506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4.5682857</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7.9756912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4.5683198</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7.9762361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4.5682600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7.9765150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4.5682594</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7.9765039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4.5682577</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7.9764939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4.5682600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7.9764917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4.5682640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7.9764773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4.5682774</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7.9765051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4.5682390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7.9765304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4.5682565</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7.9765452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4.5495418</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7.9942343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4.5504519</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7.9949420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4.5532250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7.9919533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4.5535198</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7.9921195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4.5534133</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7.9919267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4.5534078</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7.9919928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4.5533948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7.9920327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4.5534024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7.9918646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4.5534910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7.9920488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4.5535324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7.9920119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4.5534515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7.9921809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4.5534500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7.9920412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4.5531600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7.9920000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4.5534150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7.9919241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4.5534335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7.9920488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4.5534638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7.9920598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4.5534156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7.9920111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4.5534153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7.9920129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4.5532133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7.9920867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4.5533209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7.9920370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4.5533433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7.9919467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4.5533457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7.9919046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4.5533909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7.9919254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4.5532458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7.9921074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4.5535001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7.9917262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4.5539496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7.9922419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4.5534292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7.9919744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4.5533592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7.9919465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4.5535117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7.9919533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4.5534398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7.9919733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4.5534544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7.9917038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4.5535017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7.9916599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4.5534233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7.9915753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4.5534385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7.9915361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4.5534751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7.9914067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4.5534104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7.9914100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4.5534492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7.9912506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4.5533680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7.9912255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4.5533873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7.9912082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4.5534328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7.9916506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4.5534233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7.9916400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4.5534382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7.9915794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4.5534393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7.9916710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4.5534243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7.9915637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4.5534346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7.9916402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4.5533960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7.9916559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4.5735631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7.9902784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4.5735097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7.9902853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4.5734744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7.9904301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4.5735115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7.9903097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4.5735539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7.9903776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4.5735623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7.9903177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4.5735692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7.9903174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4.5735476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7.9903318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4.5734777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7.9903324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4.5734914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7.9901782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4.5735204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7.9901934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4.5735333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7.9902767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4.573</w:t>
            </w:r>
            <w:r>
              <w:rPr>
                <w:rFonts w:ascii="Times New Roman" w:hAnsi="Times New Roman" w:cs="Times New Roman"/>
                <w:sz w:val="24"/>
                <w:szCs w:val="24"/>
              </w:rPr>
              <w:lastRenderedPageBreak/>
              <w:t xml:space="preserve">5337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7.9902840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4.5735286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7.9902937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Ibeno</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4.5740230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7.9893217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4.5740417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7.9892764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4.5740801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7.9891553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4.5736533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7.9884359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4.5736456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7.9884829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4.5736804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7.9884911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4.5736652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7.9884375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4.5736961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7.9884390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4.5740268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7.9894544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4.5739964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7.9894249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4.5740113</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7.9894146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4.5740670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7.9893856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4.5740254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7.9893717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4.5739583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7.9893376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4.5740650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7.9893826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4.5741238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7.9892039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4.5740355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7.9892159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4.5740688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7.9892396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4.5741144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7.9892672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4.5740164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7.9892717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4.5741661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7.9894773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4.5674201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7.9702206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4.5735385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7.9901666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4.5735200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7.9902058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4.5735304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7.9902233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4.5734958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7.9901757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4.5735137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7.9901176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4.5735100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7.9902570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4.5735681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7.9901798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4.5735623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7.9902588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4.5735906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7.9902022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4.5735761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7.9902463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4.5735027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7.9902291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4.5735149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7.9902455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4.5734904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7.9903343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4.5734912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7.9903132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4.5735382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7.9902084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4.5734452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7.9902322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4.5735306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7.9902295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4.5734934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7.9902193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4.5682624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7.9765359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4.5682533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7.9765264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4.5676300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7.9706717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4.5676300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7.9706717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4.5676</w:t>
            </w:r>
            <w:r>
              <w:rPr>
                <w:rFonts w:ascii="Times New Roman" w:hAnsi="Times New Roman" w:cs="Times New Roman"/>
                <w:sz w:val="24"/>
                <w:szCs w:val="24"/>
              </w:rPr>
              <w:lastRenderedPageBreak/>
              <w:t xml:space="preserve">766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7.9706677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4.5685207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7.9727390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4.5682500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7.9765267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4.5682550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7.9764902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4.5682278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7.9764536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4.5682520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7.9764860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4.5682509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7.9765237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4.5682667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7.9764900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4.5682601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7.9764838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4.5682468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7.9764767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4.5682727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7.9764757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4.5682657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7.9764924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4.5682442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7.9764814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Obenekan</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4.5683677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7.9764739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4.5699113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7.9763415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4.5694732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7.9774073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4.5689698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7.9789344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4.5680017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7.9804517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4.5662871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7.9800094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4.5663123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7.9794171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4.5675179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7.9808103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4.5690718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7.9786021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4.5681517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7.9755717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4.5680691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7.9734398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4.5669660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7.9694398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4.5669185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7.9694127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4.5669416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7.9693707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4.5670137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7.9693789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4.5693925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7.9696357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4.5683767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7.9709135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4.5676928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7.9714977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4.5677408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7.9715082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4.5677326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7.971545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4.5677943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7.9715137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4.5677899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7.9715167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4.5677834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7.9715321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4.5662309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7.9678872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4.5672447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7.9706340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4.5673983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7.9707217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4.5674003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7.9707214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4.5674465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7.9707581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4.5675233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4.5657708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7.9663832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4.5673431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7.9709780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4.5672542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7.9708718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4.5673473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7.9706562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4.5672</w:t>
            </w:r>
            <w:r>
              <w:rPr>
                <w:rFonts w:ascii="Times New Roman" w:hAnsi="Times New Roman" w:cs="Times New Roman"/>
                <w:sz w:val="24"/>
                <w:szCs w:val="24"/>
              </w:rPr>
              <w:lastRenderedPageBreak/>
              <w:t xml:space="preserve">832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7.9707539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4.5672873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7.9706865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4.5672158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7.9706966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4.5673749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7.9706000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4.5672945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7.9707036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4.5823852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7.9900329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4.5657344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7.9664199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4.5657400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7.9664250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4.5677593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7.9712550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4.5677557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7.9712497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4.5674100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7.9710024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4.5657383</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7.9664217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4.5657854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7.9664855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4.5657792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7.9664409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4.5671142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7.9711685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4.5679168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7.9722787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4.5673168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7.9708011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4.5672597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7.9706197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4.5672730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7.9707001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4.5673351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7.9707091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4.5673586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7.9706831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4.5675405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7.9706871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4.5672923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7.9706848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4.5674058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7.9708092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4.5673246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7.9707123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4.5673536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7.9707643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4.5671396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7.9714837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4.5683286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7.9709942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4.5672848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7.9708167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4.5674796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7.9706401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4.5674440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7.9705850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4.5674540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7.9705890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4.5674335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7.9704683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4.5674950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7.9706185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4.5674964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7.9706550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4.5674451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7.9705969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4.5674498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7.9706148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4.5674693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7.9706660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4.5674999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7.9706084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4.5675001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7.9706115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4.5674943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7.9706363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4.5675769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7.9706359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4.5675359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7.9706865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4.5674755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7.9706682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4.5674816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7.9707010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4.5674768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7.9706564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4.5674</w:t>
            </w:r>
            <w:r>
              <w:rPr>
                <w:rFonts w:ascii="Times New Roman" w:hAnsi="Times New Roman" w:cs="Times New Roman"/>
                <w:sz w:val="24"/>
                <w:szCs w:val="24"/>
              </w:rPr>
              <w:lastRenderedPageBreak/>
              <w:t xml:space="preserve">475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7.9706669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4.5673995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7.9706969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4.5674094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7.9706621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4.5674559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7.9706964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4.5673564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7.9705160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4.5674008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7.9706706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4.5673553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7.9706470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4.5674533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4.5674451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7.9706725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4.5674730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4.5674598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7.9706479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4.5674750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4.5674812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4.5672565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7.9702898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4.5674470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7.9708049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4.5674089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7.9706491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4.5674032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7.9706882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4.5680848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7.9714036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4.5673051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7.9707259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4.5673133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7.9707763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4.5673204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7.9707768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4.5672950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4.5670283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7.9709700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4.5673432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7.9706394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4.5673714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7.9706221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4.5673892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7.9706108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4.5673604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7.9706250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4.5673518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7.9706643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4.5673006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7.9706411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4.5673979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7.9707352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4.5673371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7.9706635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4.5673395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7.9706633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4.5673118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7.9707404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4.5673283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7.9706653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4.5673333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7.9706283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4.5673142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7.9706218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4.5673152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7.9707948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4.5673417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7.9705755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4.5673776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7.9706237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4.5673710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7.9706263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4.5336393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7.9114842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4.5336296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7.9114665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4.5336602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7.9114637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4.5336601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7.9114716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4.5336496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7.9115177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4.5337208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7.9114742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4.53</w:t>
            </w:r>
            <w:r>
              <w:rPr>
                <w:rFonts w:ascii="Times New Roman" w:hAnsi="Times New Roman" w:cs="Times New Roman"/>
                <w:sz w:val="24"/>
                <w:szCs w:val="24"/>
              </w:rPr>
              <w:lastRenderedPageBreak/>
              <w:t xml:space="preserve">37400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7.9115117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4.5336496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7.9115211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Ibeno</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4.5326518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7.9128000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Eastern obolo</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4.5327592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7.9146999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4.5436548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7.9293852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4.5673035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7.9707600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4.5673152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7.9707737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Ibeno</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4.5673094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7.9707940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4.5673718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7.9708324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4.5673237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4.5672178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7.9706389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4.5672418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7.9707461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4.5671949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7.9707258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4.5672185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7.9707710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4.5672352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7.9707216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4.5672182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7.9707014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4.5672170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7.9706606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4.5671969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7.9706425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4.5672233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7.9706330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4.5672308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7.9707359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4.5434896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7.9293930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4.5421528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7.9292108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4.5338640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7.9139309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4.5338751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7.9140089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4.5338569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7.9139803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4.5338767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7.9139483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4.5296880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7.8787954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4.5293997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7.8780303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4.5293443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7.8768466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4.5292705</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7.8764723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4.5295052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7.8763969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4.5296122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7.8764556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4.5296511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7.8764349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4.5293617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7.8764233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4.5295038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7.8768179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4.5294678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7.8770200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4.5294936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7.8769262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4.5293703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7.8769311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4.5294176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7.8775844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4.5293981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7.8775981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4.5295610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7.8781202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4.5294184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7.8780634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4.5293140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7.8780972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4.5295365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7.8787917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4.5297890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7.8791710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4.5298801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7.8799423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4.5297837</w:t>
            </w:r>
            <w:r>
              <w:rPr>
                <w:rFonts w:ascii="Times New Roman" w:hAnsi="Times New Roman" w:cs="Times New Roman"/>
                <w:sz w:val="24"/>
                <w:szCs w:val="24"/>
              </w:rPr>
              <w:lastRenderedPageBreak/>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7.8805560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4.5296377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7.8805231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4.5297918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7.8803584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Akata</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4.5297441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7.8804522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 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4.5329177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7.9164923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Ibeno</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4.5332700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7.9191219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4.5339777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7.9198422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Iwuokpom opolom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4.5337391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7.9179088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4.5337067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7.9168333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Iwuokpom opolom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4.5336530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7.9157737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Oron</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4.5336684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7.9157116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Iwuokpom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4.5334486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7.9146337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4.5435278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7.9297590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4.5672477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7.9708578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4.5729652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7.9862548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4.5728509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7.9863118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4.5727927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7.9862766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4.5740590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7.9871323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4.5740232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7.9870550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4.5750465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7.9887227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4.5749254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7.9897794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4.5755593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7.9885842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4.5755707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7.9885977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4.5740942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7.9891158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4.5738944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7.9890769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4.5740240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7.9892297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4.5740631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7.9892880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4.5739733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7.9893343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4.5738551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7.9896135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4.5740611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7.9894695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4.5741027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7.9890640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4.5740605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7.9890769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4.5740888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7.9890367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4.5736898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7.9890625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4.5736223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7.9889736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4.5735822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7.9890202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4.573701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7.9891958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4.5737535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7.9892054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4.5740353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7.9893060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4.5742403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7.9893347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4.5772899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7.9917857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4.5784007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7.9938942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4.5784101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7.9938543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4.5787880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7.9937457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4.5790140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7.9936872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4.5789825</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7.9937140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w:t>
            </w:r>
            <w:r>
              <w:rPr>
                <w:rFonts w:ascii="Times New Roman" w:hAnsi="Times New Roman" w:cs="Times New Roman"/>
                <w:sz w:val="24"/>
                <w:szCs w:val="24"/>
              </w:rPr>
              <w:lastRenderedPageBreak/>
              <w:t xml:space="preserve">2813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pPr>
            <w:r>
              <w:rPr>
                <w:rFonts w:ascii="Times New Roman" w:hAnsi="Times New Roman" w:cs="Times New Roman"/>
                <w:sz w:val="24"/>
                <w:szCs w:val="24"/>
              </w:rPr>
              <w:t>7.9764975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4.5682022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7.9764404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4.5682371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7.9763930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4.5672929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7.9725449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4.5672813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7.9725437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4.5674286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7.9724890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Iwuoachang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4.5672725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7.9707727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4.5691230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7.9707556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4.5682737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7.9707787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4.5681233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7.9708890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4.5683021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7.9707980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4.5683234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7.9709002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4.5682718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4.5683192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7.9708391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4.5682728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7.9707839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4.5682775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7.9708247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4.5683051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7.9707838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4.5683312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7.9706336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4.5701510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7.9795827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4.570959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7.9793980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Mkpanak</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4.5722991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7.9793836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4.5723625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7.9793847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4.5708750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7.9693517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4.5710855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7.9693044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4.5708900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7.9693039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4.5704066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7.9695406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4.5703691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7.9696602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4.5701670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7.9697254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4.5697850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7.9699367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4.5695669</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7.9656519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4.5690455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7.9687718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4.5681539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7.9688593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4.5676794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7.9707515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4.5675726</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7.9705455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4.5676938</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7.9716244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4.5672307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7.9708002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4.5673230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7.9706165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4.5669333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7.9808999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4.5664183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7.9799228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4.5667592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7.9805592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4.5689330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7.9790485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4.5698485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7.9760378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4.5681081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7.9742044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4.5695018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7.9694983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4.5681873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7.9713620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4.5678654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7.9713634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4.5677</w:t>
            </w:r>
            <w:r>
              <w:rPr>
                <w:rFonts w:ascii="Times New Roman" w:hAnsi="Times New Roman" w:cs="Times New Roman"/>
                <w:sz w:val="24"/>
                <w:szCs w:val="24"/>
              </w:rPr>
              <w:lastRenderedPageBreak/>
              <w:t xml:space="preserve">465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7.9713985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4.5677023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7.9714990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4.5677117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7.9714551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4.5657810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7.9664188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4.5656523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7.966489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4.5656000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7.9664567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4.5656146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7.9663915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4.5656775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7.9664420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4.5661754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7.9677332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4.5667476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7.9689692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4.5670901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7.9706490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4.5673032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7.9707084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4.5672371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7.9707116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4.5672886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7.9707281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4.5670352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7.9708103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4.5672723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7.9707885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4.5673350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7.9706533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4.5672417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7.9707351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4.5671718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7.9716490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4.5670952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7.9711108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4.5677783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7.9711466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4.5673297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7.9707512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4.5683452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7.9764411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4.5681875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7.9764926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4.5682198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7.9765217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4.5681781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7.9764615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Upenekang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4.5681137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7.9762897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4.5680649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7.9763732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4.5673336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7.9730574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4.5672771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7.9724610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4.5672595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7.9724293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4.5672603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7.9724353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4.5673644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7.9724796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4.5673661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7.9725071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4.5673453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7.9725257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4.5673067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7.9725200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4.5673435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7.9725756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4.5678987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7.9707358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4.5679048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7.9707462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4.5689392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7.9708260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4.5683435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7.9710462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4.5683125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7.9707757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4.5683178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7.9707666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4.5683374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7.9707991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4.5682775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7.9708042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4.5682820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7.9708414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4.5682</w:t>
            </w:r>
            <w:r>
              <w:rPr>
                <w:rFonts w:ascii="Times New Roman" w:hAnsi="Times New Roman" w:cs="Times New Roman"/>
                <w:sz w:val="24"/>
                <w:szCs w:val="24"/>
              </w:rPr>
              <w:lastRenderedPageBreak/>
              <w:t xml:space="preserve">850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7.9707983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4.5682511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7.9707478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4.5682997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7.9708582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4.5682765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7.9707816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4.5682113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7.9707676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4.5672685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7.9707654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4.5711914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7.9692817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4.5712786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7.9693767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4.5672611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7.9707900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4.5672496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7.9707632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Etim Ekpo</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4.5672583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7.9707937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rPr>
                <w:rFonts w:ascii="Times New Roman" w:hAnsi="Times New Roman" w:cs="Times New Roman"/>
                <w:sz w:val="24"/>
                <w:szCs w:val="24"/>
              </w:rPr>
            </w:pPr>
            <w:r>
              <w:rPr>
                <w:rFonts w:ascii="Times New Roman" w:hAnsi="Times New Roman" w:cs="Times New Roman"/>
                <w:sz w:val="24"/>
                <w:szCs w:val="24"/>
              </w:rPr>
              <w:t>Nsit Ibium</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4.5696059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7.9699306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4.5687409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7.9685959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4.5681596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7.9688893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4.5673735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7.9724955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4.5674025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7.9725014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4.5673243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7.9724779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4.5673132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7.9724596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4.5672934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7.9723886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4.5672305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7.9723848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4.5672472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7.9723647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4.5672246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7.9724118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4.5672221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7.9724283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4.5671150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7.9715417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4.5670884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7.9712956</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4.5671281</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7.9713235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4.5670862</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7.9713385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4.5670947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7.9712323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4.5670750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7.9712617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ind w:left="786"/>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4.5671017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7.9712437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4.5670767</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7.9712317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4.5670795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7.9712098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4.5670803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7.9712121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4.5670506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7.9712491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4.5670683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7.9712117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4.5670350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7.9712583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4.5680974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7.9739203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4.5680450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7.9752200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4.5680450</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7.9752200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4.5681250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7.9752100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4.5673107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7.9706297</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4.5672917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7.9706883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4.5673383</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7.9707119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4.5673066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7.9707532</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4.5673466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7.9707081</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4.5673392</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7.9707593</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4.5673</w:t>
            </w:r>
            <w:r>
              <w:rPr>
                <w:rFonts w:ascii="Times New Roman" w:hAnsi="Times New Roman" w:cs="Times New Roman"/>
                <w:sz w:val="24"/>
                <w:szCs w:val="24"/>
              </w:rPr>
              <w:lastRenderedPageBreak/>
              <w:t xml:space="preserve">095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7.9707308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4.5663800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7.9714574</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4.5246728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8.0102458</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4.5157782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8.0372689</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4.5670389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7.9711730</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4.5672605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7.9707475</w:t>
            </w:r>
          </w:p>
        </w:tc>
      </w:tr>
      <w:tr w:rsidR="005B6B25" w:rsidTr="00703A18">
        <w:tc>
          <w:tcPr>
            <w:tcW w:w="1271" w:type="dxa"/>
            <w:tcBorders>
              <w:top w:val="single" w:sz="4" w:space="0" w:color="auto"/>
              <w:left w:val="single" w:sz="4" w:space="0" w:color="auto"/>
              <w:bottom w:val="single" w:sz="4" w:space="0" w:color="auto"/>
              <w:right w:val="single" w:sz="4" w:space="0" w:color="auto"/>
            </w:tcBorders>
          </w:tcPr>
          <w:p w:rsidR="005B6B25" w:rsidRDefault="005B6B25" w:rsidP="00D20E4D">
            <w:pPr>
              <w:pStyle w:val="ListParagraph"/>
              <w:numPr>
                <w:ilvl w:val="0"/>
                <w:numId w:val="4"/>
              </w:num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Iwochang</w:t>
            </w:r>
          </w:p>
        </w:tc>
        <w:tc>
          <w:tcPr>
            <w:tcW w:w="2409"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4.5672448 </w:t>
            </w:r>
          </w:p>
        </w:tc>
        <w:tc>
          <w:tcPr>
            <w:tcW w:w="2410" w:type="dxa"/>
            <w:tcBorders>
              <w:top w:val="single" w:sz="4" w:space="0" w:color="auto"/>
              <w:left w:val="single" w:sz="4" w:space="0" w:color="auto"/>
              <w:bottom w:val="single" w:sz="4" w:space="0" w:color="auto"/>
              <w:right w:val="single" w:sz="4" w:space="0" w:color="auto"/>
            </w:tcBorders>
            <w:hideMark/>
          </w:tcPr>
          <w:p w:rsidR="005B6B25" w:rsidRDefault="005B6B25" w:rsidP="00D20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7.9707475</w:t>
            </w:r>
          </w:p>
        </w:tc>
      </w:tr>
    </w:tbl>
    <w:p w:rsidR="005B6B25" w:rsidRDefault="005B6B25" w:rsidP="005B6B25">
      <w:pPr>
        <w:spacing w:line="360" w:lineRule="auto"/>
        <w:jc w:val="both"/>
        <w:rPr>
          <w:rFonts w:ascii="Times New Roman" w:hAnsi="Times New Roman" w:cs="Times New Roman"/>
          <w:sz w:val="24"/>
          <w:szCs w:val="24"/>
        </w:rPr>
      </w:pPr>
    </w:p>
    <w:p w:rsidR="005B6B25" w:rsidRDefault="005B6B25" w:rsidP="005B6B25"/>
    <w:p w:rsidR="00F8783A" w:rsidRPr="0037642C" w:rsidRDefault="00F8783A" w:rsidP="0037642C">
      <w:pPr>
        <w:spacing w:line="360" w:lineRule="auto"/>
        <w:jc w:val="both"/>
        <w:rPr>
          <w:rFonts w:ascii="Times New Roman" w:hAnsi="Times New Roman" w:cs="Times New Roman"/>
          <w:b/>
          <w:sz w:val="24"/>
          <w:szCs w:val="24"/>
        </w:rPr>
      </w:pPr>
    </w:p>
    <w:sectPr w:rsidR="00F8783A" w:rsidRPr="0037642C">
      <w:headerReference w:type="default" r:id="rId56"/>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E6E" w:rsidRDefault="00A05E6E">
      <w:pPr>
        <w:spacing w:after="0" w:line="240" w:lineRule="auto"/>
      </w:pPr>
      <w:r>
        <w:separator/>
      </w:r>
    </w:p>
  </w:endnote>
  <w:endnote w:type="continuationSeparator" w:id="0">
    <w:p w:rsidR="00A05E6E" w:rsidRDefault="00A0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234342"/>
      <w:docPartObj>
        <w:docPartGallery w:val="Page Numbers (Bottom of Page)"/>
        <w:docPartUnique/>
      </w:docPartObj>
    </w:sdtPr>
    <w:sdtEndPr>
      <w:rPr>
        <w:noProof/>
      </w:rPr>
    </w:sdtEndPr>
    <w:sdtContent>
      <w:p w:rsidR="008439AE" w:rsidRPr="00B27FB6" w:rsidRDefault="008439AE" w:rsidP="00B27E68">
        <w:pPr>
          <w:widowControl w:val="0"/>
          <w:autoSpaceDE w:val="0"/>
          <w:autoSpaceDN w:val="0"/>
          <w:adjustRightInd w:val="0"/>
          <w:spacing w:after="0" w:line="200" w:lineRule="exact"/>
          <w:rPr>
            <w:rFonts w:ascii="Times New Roman" w:hAnsi="Times New Roman"/>
            <w:sz w:val="20"/>
            <w:szCs w:val="20"/>
          </w:rPr>
        </w:pPr>
        <w:r>
          <w:rPr>
            <w:noProof/>
            <w:lang w:eastAsia="en-GB"/>
          </w:rPr>
          <mc:AlternateContent>
            <mc:Choice Requires="wps">
              <w:drawing>
                <wp:anchor distT="0" distB="0" distL="114300" distR="114300" simplePos="0" relativeHeight="251660288" behindDoc="1" locked="0" layoutInCell="0" allowOverlap="1" wp14:anchorId="05276AFE" wp14:editId="54404A9E">
                  <wp:simplePos x="0" y="0"/>
                  <wp:positionH relativeFrom="page">
                    <wp:posOffset>704850</wp:posOffset>
                  </wp:positionH>
                  <wp:positionV relativeFrom="page">
                    <wp:posOffset>10172700</wp:posOffset>
                  </wp:positionV>
                  <wp:extent cx="695325" cy="101600"/>
                  <wp:effectExtent l="0" t="0" r="952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9AE" w:rsidRDefault="008439AE" w:rsidP="00B27E68">
                              <w:pPr>
                                <w:widowControl w:val="0"/>
                                <w:autoSpaceDE w:val="0"/>
                                <w:autoSpaceDN w:val="0"/>
                                <w:adjustRightInd w:val="0"/>
                                <w:spacing w:before="4" w:after="0" w:line="240" w:lineRule="auto"/>
                                <w:ind w:left="20"/>
                                <w:rPr>
                                  <w:rFonts w:ascii="Arial" w:hAnsi="Arial" w:cs="Arial"/>
                                  <w:sz w:val="12"/>
                                  <w:szCs w:val="12"/>
                                </w:rPr>
                              </w:pPr>
                              <w:r>
                                <w:rPr>
                                  <w:rFonts w:ascii="Arial" w:hAnsi="Arial" w:cs="Arial"/>
                                  <w:sz w:val="12"/>
                                  <w:szCs w:val="12"/>
                                </w:rPr>
                                <w:t>www.richflood.com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76AFE" id="_x0000_t202" coordsize="21600,21600" o:spt="202" path="m,l,21600r21600,l21600,xe">
                  <v:stroke joinstyle="miter"/>
                  <v:path gradientshapeok="t" o:connecttype="rect"/>
                </v:shapetype>
                <v:shape id="Text Box 2" o:spid="_x0000_s1026" type="#_x0000_t202" style="position:absolute;margin-left:55.5pt;margin-top:801pt;width:54.75pt;height: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" o:allowincell="f" filled="f" stroked="f">
                  <v:textbox inset="0,0,0,0">
                    <w:txbxContent>
                      <w:p w:rsidR="008439AE" w:rsidRDefault="008439AE" w:rsidP="00B27E68">
                        <w:pPr>
                          <w:widowControl w:val="0"/>
                          <w:autoSpaceDE w:val="0"/>
                          <w:autoSpaceDN w:val="0"/>
                          <w:adjustRightInd w:val="0"/>
                          <w:spacing w:before="4" w:after="0" w:line="240" w:lineRule="auto"/>
                          <w:ind w:left="20"/>
                          <w:rPr>
                            <w:rFonts w:ascii="Arial" w:hAnsi="Arial" w:cs="Arial"/>
                            <w:sz w:val="12"/>
                            <w:szCs w:val="12"/>
                          </w:rPr>
                        </w:pPr>
                        <w:r>
                          <w:rPr>
                            <w:rFonts w:ascii="Arial" w:hAnsi="Arial" w:cs="Arial"/>
                            <w:sz w:val="12"/>
                            <w:szCs w:val="12"/>
                          </w:rPr>
                          <w:t>www.richflood.com</w:t>
                        </w:r>
                      </w:p>
                    </w:txbxContent>
                  </v:textbox>
                  <w10:wrap anchorx="page" anchory="page"/>
                </v:shape>
              </w:pict>
            </mc:Fallback>
          </mc:AlternateContent>
        </w:r>
        <w:r>
          <w:rPr>
            <w:noProof/>
            <w:lang w:eastAsia="en-GB"/>
          </w:rPr>
          <mc:AlternateContent>
            <mc:Choice Requires="wps">
              <w:drawing>
                <wp:anchor distT="0" distB="0" distL="114300" distR="114300" simplePos="0" relativeHeight="251659264" behindDoc="1" locked="0" layoutInCell="0" allowOverlap="1" wp14:anchorId="417B8004" wp14:editId="39EAF385">
                  <wp:simplePos x="0" y="0"/>
                  <wp:positionH relativeFrom="page">
                    <wp:posOffset>701040</wp:posOffset>
                  </wp:positionH>
                  <wp:positionV relativeFrom="page">
                    <wp:posOffset>10154285</wp:posOffset>
                  </wp:positionV>
                  <wp:extent cx="6158230" cy="0"/>
                  <wp:effectExtent l="5715" t="10160" r="8255" b="889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0"/>
                          </a:xfrm>
                          <a:custGeom>
                            <a:avLst/>
                            <a:gdLst>
                              <a:gd name="T0" fmla="*/ 0 w 9698"/>
                              <a:gd name="T1" fmla="*/ 9698 w 9698"/>
                            </a:gdLst>
                            <a:ahLst/>
                            <a:cxnLst>
                              <a:cxn ang="0">
                                <a:pos x="T0" y="0"/>
                              </a:cxn>
                              <a:cxn ang="0">
                                <a:pos x="T1" y="0"/>
                              </a:cxn>
                            </a:cxnLst>
                            <a:rect l="0" t="0" r="r" b="b"/>
                            <a:pathLst>
                              <a:path w="9698">
                                <a:moveTo>
                                  <a:pt x="0" y="0"/>
                                </a:moveTo>
                                <a:lnTo>
                                  <a:pt x="9698"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B73AF6" id="Freeform 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799.55pt,540.1pt,799.55pt" coordsize="9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" o:allowincell="f" filled="f" strokeweight=".28925mm">
                  <v:path arrowok="t" o:connecttype="custom" o:connectlocs="0,0;6158230,0" o:connectangles="0,0"/>
                  <w10:wrap anchorx="page" anchory="page"/>
                </v:polyline>
              </w:pict>
            </mc:Fallback>
          </mc:AlternateContent>
        </w:r>
        <w:r>
          <w:rPr>
            <w:noProof/>
            <w:lang w:eastAsia="en-GB"/>
          </w:rPr>
          <mc:AlternateContent>
            <mc:Choice Requires="wps">
              <w:drawing>
                <wp:anchor distT="0" distB="0" distL="114300" distR="114300" simplePos="0" relativeHeight="251661312" behindDoc="1" locked="0" layoutInCell="0" allowOverlap="1" wp14:anchorId="058CF589" wp14:editId="0BB42F70">
                  <wp:simplePos x="0" y="0"/>
                  <wp:positionH relativeFrom="page">
                    <wp:posOffset>3130550</wp:posOffset>
                  </wp:positionH>
                  <wp:positionV relativeFrom="page">
                    <wp:posOffset>10168255</wp:posOffset>
                  </wp:positionV>
                  <wp:extent cx="1301115" cy="101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9AE" w:rsidRDefault="008439AE" w:rsidP="00B27E68">
                              <w:pPr>
                                <w:widowControl w:val="0"/>
                                <w:autoSpaceDE w:val="0"/>
                                <w:autoSpaceDN w:val="0"/>
                                <w:adjustRightInd w:val="0"/>
                                <w:spacing w:before="4" w:after="0" w:line="240" w:lineRule="auto"/>
                                <w:ind w:left="20"/>
                                <w:jc w:val="center"/>
                                <w:rPr>
                                  <w:rFonts w:ascii="Arial" w:hAnsi="Arial" w:cs="Arial"/>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CF589" id="Text Box 3" o:spid="_x0000_s1027" type="#_x0000_t202" style="position:absolute;margin-left:246.5pt;margin-top:800.65pt;width:102.45pt;height: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" o:allowincell="f" filled="f" stroked="f">
                  <v:textbox inset="0,0,0,0">
                    <w:txbxContent>
                      <w:p w:rsidR="008439AE" w:rsidRDefault="008439AE" w:rsidP="00B27E68">
                        <w:pPr>
                          <w:widowControl w:val="0"/>
                          <w:autoSpaceDE w:val="0"/>
                          <w:autoSpaceDN w:val="0"/>
                          <w:adjustRightInd w:val="0"/>
                          <w:spacing w:before="4" w:after="0" w:line="240" w:lineRule="auto"/>
                          <w:ind w:left="20"/>
                          <w:jc w:val="center"/>
                          <w:rPr>
                            <w:rFonts w:ascii="Arial" w:hAnsi="Arial" w:cs="Arial"/>
                            <w:sz w:val="12"/>
                            <w:szCs w:val="12"/>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2336" behindDoc="1" locked="0" layoutInCell="0" allowOverlap="1" wp14:anchorId="1A8C84AD" wp14:editId="1BCAA20A">
                  <wp:simplePos x="0" y="0"/>
                  <wp:positionH relativeFrom="page">
                    <wp:posOffset>6029325</wp:posOffset>
                  </wp:positionH>
                  <wp:positionV relativeFrom="page">
                    <wp:posOffset>10172700</wp:posOffset>
                  </wp:positionV>
                  <wp:extent cx="829310" cy="101600"/>
                  <wp:effectExtent l="0" t="0" r="889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9AE" w:rsidRPr="00B27FB6" w:rsidRDefault="008439AE" w:rsidP="00B27E68">
                              <w:pPr>
                                <w:widowControl w:val="0"/>
                                <w:autoSpaceDE w:val="0"/>
                                <w:autoSpaceDN w:val="0"/>
                                <w:adjustRightInd w:val="0"/>
                                <w:spacing w:before="4" w:after="0" w:line="240" w:lineRule="auto"/>
                                <w:ind w:left="20"/>
                                <w:jc w:val="center"/>
                                <w:rPr>
                                  <w:rFonts w:ascii="Arial" w:hAnsi="Arial" w:cs="Arial"/>
                                  <w:sz w:val="12"/>
                                  <w:szCs w:val="12"/>
                                </w:rPr>
                              </w:pPr>
                              <w:r>
                                <w:rPr>
                                  <w:rFonts w:ascii="Arial" w:hAnsi="Arial" w:cs="Arial"/>
                                  <w:sz w:val="12"/>
                                  <w:szCs w:val="12"/>
                                </w:rPr>
                                <w:t xml:space="preserve"> UTM FLNG</w:t>
                              </w:r>
                              <w:r w:rsidRPr="00B27FB6">
                                <w:rPr>
                                  <w:rFonts w:ascii="Arial" w:hAnsi="Arial" w:cs="Arial"/>
                                  <w:spacing w:val="1"/>
                                  <w:sz w:val="12"/>
                                  <w:szCs w:val="12"/>
                                </w:rPr>
                                <w:t xml:space="preserve"> </w:t>
                              </w:r>
                              <w:r>
                                <w:rPr>
                                  <w:rFonts w:ascii="Arial" w:hAnsi="Arial" w:cs="Arial"/>
                                  <w:spacing w:val="1"/>
                                  <w:sz w:val="12"/>
                                  <w:szCs w:val="12"/>
                                </w:rPr>
                                <w:t>Draft 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84AD" id="Text Box 5" o:spid="_x0000_s1028" type="#_x0000_t202" style="position:absolute;margin-left:474.75pt;margin-top:801pt;width:65.3pt;height: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SCsQIAAK8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" o:allowincell="f" filled="f" stroked="f">
                  <v:textbox inset="0,0,0,0">
                    <w:txbxContent>
                      <w:p w:rsidR="008439AE" w:rsidRPr="00B27FB6" w:rsidRDefault="008439AE" w:rsidP="00B27E68">
                        <w:pPr>
                          <w:widowControl w:val="0"/>
                          <w:autoSpaceDE w:val="0"/>
                          <w:autoSpaceDN w:val="0"/>
                          <w:adjustRightInd w:val="0"/>
                          <w:spacing w:before="4" w:after="0" w:line="240" w:lineRule="auto"/>
                          <w:ind w:left="20"/>
                          <w:jc w:val="center"/>
                          <w:rPr>
                            <w:rFonts w:ascii="Arial" w:hAnsi="Arial" w:cs="Arial"/>
                            <w:sz w:val="12"/>
                            <w:szCs w:val="12"/>
                          </w:rPr>
                        </w:pPr>
                        <w:r>
                          <w:rPr>
                            <w:rFonts w:ascii="Arial" w:hAnsi="Arial" w:cs="Arial"/>
                            <w:sz w:val="12"/>
                            <w:szCs w:val="12"/>
                          </w:rPr>
                          <w:t xml:space="preserve"> UTM FLNG</w:t>
                        </w:r>
                        <w:r w:rsidRPr="00B27FB6">
                          <w:rPr>
                            <w:rFonts w:ascii="Arial" w:hAnsi="Arial" w:cs="Arial"/>
                            <w:spacing w:val="1"/>
                            <w:sz w:val="12"/>
                            <w:szCs w:val="12"/>
                          </w:rPr>
                          <w:t xml:space="preserve"> </w:t>
                        </w:r>
                        <w:r>
                          <w:rPr>
                            <w:rFonts w:ascii="Arial" w:hAnsi="Arial" w:cs="Arial"/>
                            <w:spacing w:val="1"/>
                            <w:sz w:val="12"/>
                            <w:szCs w:val="12"/>
                          </w:rPr>
                          <w:t>Draft ESIA</w:t>
                        </w:r>
                      </w:p>
                    </w:txbxContent>
                  </v:textbox>
                  <w10:wrap anchorx="page" anchory="page"/>
                </v:shape>
              </w:pict>
            </mc:Fallback>
          </mc:AlternateContent>
        </w:r>
      </w:p>
      <w:p w:rsidR="008439AE" w:rsidRDefault="008439AE" w:rsidP="00B27E68">
        <w:pPr>
          <w:pStyle w:val="Footer"/>
          <w:tabs>
            <w:tab w:val="clear" w:pos="4513"/>
            <w:tab w:val="clear" w:pos="9026"/>
            <w:tab w:val="left" w:pos="720"/>
            <w:tab w:val="left" w:pos="1440"/>
            <w:tab w:val="left" w:pos="2160"/>
            <w:tab w:val="left" w:pos="2880"/>
            <w:tab w:val="left" w:pos="3600"/>
            <w:tab w:val="left" w:pos="4320"/>
            <w:tab w:val="left" w:pos="5040"/>
            <w:tab w:val="left" w:pos="5760"/>
            <w:tab w:val="left" w:pos="6480"/>
            <w:tab w:val="center" w:pos="7147"/>
            <w:tab w:val="left" w:pos="7200"/>
            <w:tab w:val="left" w:pos="7935"/>
          </w:tabs>
          <w:jc w:val="center"/>
        </w:pPr>
        <w:r>
          <w:fldChar w:fldCharType="begin"/>
        </w:r>
        <w:r>
          <w:instrText xml:space="preserve"> PAGE   \* MERGEFORMAT </w:instrText>
        </w:r>
        <w:r>
          <w:fldChar w:fldCharType="separate"/>
        </w:r>
        <w:r w:rsidR="006A65CD">
          <w:rPr>
            <w:noProof/>
          </w:rPr>
          <w:t>29</w:t>
        </w:r>
        <w:r>
          <w:rPr>
            <w:noProof/>
          </w:rPr>
          <w:fldChar w:fldCharType="end"/>
        </w:r>
      </w:p>
    </w:sdtContent>
  </w:sdt>
  <w:p w:rsidR="008439AE" w:rsidRDefault="008439AE" w:rsidP="00B27E6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E6E" w:rsidRDefault="00A05E6E">
      <w:pPr>
        <w:spacing w:after="0" w:line="240" w:lineRule="auto"/>
      </w:pPr>
      <w:r>
        <w:separator/>
      </w:r>
    </w:p>
  </w:footnote>
  <w:footnote w:type="continuationSeparator" w:id="0">
    <w:p w:rsidR="00A05E6E" w:rsidRDefault="00A05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9AE" w:rsidRPr="006A65CD" w:rsidRDefault="006A65CD" w:rsidP="006A65CD">
    <w:pPr>
      <w:spacing w:after="0" w:line="360" w:lineRule="auto"/>
      <w:jc w:val="center"/>
      <w:rPr>
        <w:rFonts w:ascii="Times New Roman" w:hAnsi="Times New Roman" w:cs="Times New Roman"/>
        <w:b/>
        <w:i/>
        <w:sz w:val="24"/>
        <w:szCs w:val="24"/>
      </w:rPr>
    </w:pPr>
    <w:r w:rsidRPr="006A65CD">
      <w:rPr>
        <w:rFonts w:ascii="Times New Roman" w:hAnsi="Times New Roman" w:cs="Times New Roman"/>
        <w:b/>
        <w:i/>
        <w:sz w:val="24"/>
        <w:szCs w:val="24"/>
      </w:rPr>
      <w:t>Socio-Economic Study Report</w:t>
    </w:r>
    <w:r w:rsidR="008439AE" w:rsidRPr="006A65CD">
      <w:rP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589"/>
    <w:multiLevelType w:val="multilevel"/>
    <w:tmpl w:val="D1B0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223CD"/>
    <w:multiLevelType w:val="hybridMultilevel"/>
    <w:tmpl w:val="4B36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E4178"/>
    <w:multiLevelType w:val="hybridMultilevel"/>
    <w:tmpl w:val="B53086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C1D79"/>
    <w:multiLevelType w:val="hybridMultilevel"/>
    <w:tmpl w:val="D47087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607EC"/>
    <w:multiLevelType w:val="multilevel"/>
    <w:tmpl w:val="0E5E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D60853"/>
    <w:multiLevelType w:val="multilevel"/>
    <w:tmpl w:val="1C6A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F1220"/>
    <w:multiLevelType w:val="hybridMultilevel"/>
    <w:tmpl w:val="02A036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C85368"/>
    <w:multiLevelType w:val="hybridMultilevel"/>
    <w:tmpl w:val="2D4C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9A4909"/>
    <w:multiLevelType w:val="hybridMultilevel"/>
    <w:tmpl w:val="6AC0A7D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42DC23C3"/>
    <w:multiLevelType w:val="hybridMultilevel"/>
    <w:tmpl w:val="745E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A4EDD"/>
    <w:multiLevelType w:val="hybridMultilevel"/>
    <w:tmpl w:val="683E9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BB463C"/>
    <w:multiLevelType w:val="multilevel"/>
    <w:tmpl w:val="82D6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E1681A"/>
    <w:multiLevelType w:val="hybridMultilevel"/>
    <w:tmpl w:val="123E42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065910"/>
    <w:multiLevelType w:val="hybridMultilevel"/>
    <w:tmpl w:val="777C54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3"/>
  </w:num>
  <w:num w:numId="7">
    <w:abstractNumId w:val="0"/>
  </w:num>
  <w:num w:numId="8">
    <w:abstractNumId w:val="5"/>
  </w:num>
  <w:num w:numId="9">
    <w:abstractNumId w:val="11"/>
  </w:num>
  <w:num w:numId="10">
    <w:abstractNumId w:val="4"/>
  </w:num>
  <w:num w:numId="11">
    <w:abstractNumId w:val="9"/>
  </w:num>
  <w:num w:numId="12">
    <w:abstractNumId w:val="7"/>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U0N7GwNLIwtTABYiUdpeDU4uLM/DyQAqNaAJAXIeksAAAA"/>
  </w:docVars>
  <w:rsids>
    <w:rsidRoot w:val="00434E6E"/>
    <w:rsid w:val="0000010F"/>
    <w:rsid w:val="0002056B"/>
    <w:rsid w:val="000442FD"/>
    <w:rsid w:val="0009695C"/>
    <w:rsid w:val="000A627C"/>
    <w:rsid w:val="000C0E04"/>
    <w:rsid w:val="000F3BDC"/>
    <w:rsid w:val="00114ADC"/>
    <w:rsid w:val="00115619"/>
    <w:rsid w:val="0012521F"/>
    <w:rsid w:val="001457FB"/>
    <w:rsid w:val="00175316"/>
    <w:rsid w:val="00193D8A"/>
    <w:rsid w:val="001D4567"/>
    <w:rsid w:val="00245D7B"/>
    <w:rsid w:val="00253745"/>
    <w:rsid w:val="002666E8"/>
    <w:rsid w:val="00287964"/>
    <w:rsid w:val="002D493D"/>
    <w:rsid w:val="002F057F"/>
    <w:rsid w:val="003014C5"/>
    <w:rsid w:val="003045DE"/>
    <w:rsid w:val="0030466E"/>
    <w:rsid w:val="0037642C"/>
    <w:rsid w:val="0037678C"/>
    <w:rsid w:val="00376BA8"/>
    <w:rsid w:val="003B195D"/>
    <w:rsid w:val="00424887"/>
    <w:rsid w:val="00424CDB"/>
    <w:rsid w:val="00434E6E"/>
    <w:rsid w:val="004374BD"/>
    <w:rsid w:val="00464088"/>
    <w:rsid w:val="004730C9"/>
    <w:rsid w:val="00474201"/>
    <w:rsid w:val="00492CD7"/>
    <w:rsid w:val="004B1BE0"/>
    <w:rsid w:val="004C4E17"/>
    <w:rsid w:val="004E4730"/>
    <w:rsid w:val="00575806"/>
    <w:rsid w:val="00594B27"/>
    <w:rsid w:val="005962F3"/>
    <w:rsid w:val="005A2166"/>
    <w:rsid w:val="005B58EE"/>
    <w:rsid w:val="005B6B25"/>
    <w:rsid w:val="00654EB7"/>
    <w:rsid w:val="006572B3"/>
    <w:rsid w:val="00676957"/>
    <w:rsid w:val="006A65CD"/>
    <w:rsid w:val="006B0993"/>
    <w:rsid w:val="006D5603"/>
    <w:rsid w:val="006F2539"/>
    <w:rsid w:val="00703A18"/>
    <w:rsid w:val="007521C9"/>
    <w:rsid w:val="00765C5D"/>
    <w:rsid w:val="00770E89"/>
    <w:rsid w:val="008439AE"/>
    <w:rsid w:val="00851009"/>
    <w:rsid w:val="0086715E"/>
    <w:rsid w:val="0087272F"/>
    <w:rsid w:val="008764A2"/>
    <w:rsid w:val="0089354D"/>
    <w:rsid w:val="008E5F90"/>
    <w:rsid w:val="0095194D"/>
    <w:rsid w:val="00957E0E"/>
    <w:rsid w:val="00980F99"/>
    <w:rsid w:val="009A3A19"/>
    <w:rsid w:val="009C2162"/>
    <w:rsid w:val="009F6F7B"/>
    <w:rsid w:val="00A05E6E"/>
    <w:rsid w:val="00A458C9"/>
    <w:rsid w:val="00AB118B"/>
    <w:rsid w:val="00AB1CD6"/>
    <w:rsid w:val="00AE0EBD"/>
    <w:rsid w:val="00B026E5"/>
    <w:rsid w:val="00B234D6"/>
    <w:rsid w:val="00B27E68"/>
    <w:rsid w:val="00B32ECF"/>
    <w:rsid w:val="00B42E88"/>
    <w:rsid w:val="00B62231"/>
    <w:rsid w:val="00B86C90"/>
    <w:rsid w:val="00BD0EF7"/>
    <w:rsid w:val="00BF5F03"/>
    <w:rsid w:val="00C36777"/>
    <w:rsid w:val="00C42B85"/>
    <w:rsid w:val="00CD4185"/>
    <w:rsid w:val="00CD5FE8"/>
    <w:rsid w:val="00CD734D"/>
    <w:rsid w:val="00CE3DB5"/>
    <w:rsid w:val="00D20E4D"/>
    <w:rsid w:val="00D439BD"/>
    <w:rsid w:val="00D66198"/>
    <w:rsid w:val="00D678D2"/>
    <w:rsid w:val="00DA4F31"/>
    <w:rsid w:val="00E14550"/>
    <w:rsid w:val="00E24414"/>
    <w:rsid w:val="00E25308"/>
    <w:rsid w:val="00EA1543"/>
    <w:rsid w:val="00EC1802"/>
    <w:rsid w:val="00F12FA1"/>
    <w:rsid w:val="00F374C6"/>
    <w:rsid w:val="00F56C8A"/>
    <w:rsid w:val="00F84F3D"/>
    <w:rsid w:val="00F8783A"/>
    <w:rsid w:val="00FA4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F5E2EF-3256-46C8-B087-6825A5F0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E6E"/>
    <w:pPr>
      <w:spacing w:after="160" w:line="259" w:lineRule="auto"/>
    </w:pPr>
    <w:rPr>
      <w:lang w:val="en-GB"/>
    </w:rPr>
  </w:style>
  <w:style w:type="paragraph" w:styleId="Heading2">
    <w:name w:val="heading 2"/>
    <w:basedOn w:val="Normal"/>
    <w:next w:val="Normal"/>
    <w:link w:val="Heading2Char"/>
    <w:uiPriority w:val="9"/>
    <w:semiHidden/>
    <w:unhideWhenUsed/>
    <w:qFormat/>
    <w:rsid w:val="00434E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34E6E"/>
    <w:rPr>
      <w:rFonts w:asciiTheme="majorHAnsi" w:eastAsiaTheme="majorEastAsia" w:hAnsiTheme="majorHAnsi" w:cstheme="majorBidi"/>
      <w:color w:val="365F91" w:themeColor="accent1" w:themeShade="BF"/>
      <w:sz w:val="26"/>
      <w:szCs w:val="26"/>
      <w:lang w:val="en-GB"/>
    </w:rPr>
  </w:style>
  <w:style w:type="paragraph" w:styleId="Header">
    <w:name w:val="header"/>
    <w:basedOn w:val="Normal"/>
    <w:link w:val="HeaderChar"/>
    <w:uiPriority w:val="99"/>
    <w:unhideWhenUsed/>
    <w:rsid w:val="00434E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E6E"/>
    <w:rPr>
      <w:lang w:val="en-GB"/>
    </w:rPr>
  </w:style>
  <w:style w:type="paragraph" w:styleId="Footer">
    <w:name w:val="footer"/>
    <w:basedOn w:val="Normal"/>
    <w:link w:val="FooterChar"/>
    <w:uiPriority w:val="99"/>
    <w:unhideWhenUsed/>
    <w:rsid w:val="00434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E6E"/>
    <w:rPr>
      <w:lang w:val="en-GB"/>
    </w:rPr>
  </w:style>
  <w:style w:type="table" w:styleId="TableGrid">
    <w:name w:val="Table Grid"/>
    <w:basedOn w:val="TableNormal"/>
    <w:uiPriority w:val="39"/>
    <w:rsid w:val="00434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4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E6E"/>
    <w:rPr>
      <w:rFonts w:ascii="Tahoma" w:hAnsi="Tahoma" w:cs="Tahoma"/>
      <w:sz w:val="16"/>
      <w:szCs w:val="16"/>
      <w:lang w:val="en-GB"/>
    </w:rPr>
  </w:style>
  <w:style w:type="paragraph" w:styleId="ListParagraph">
    <w:name w:val="List Paragraph"/>
    <w:basedOn w:val="Normal"/>
    <w:uiPriority w:val="34"/>
    <w:qFormat/>
    <w:rsid w:val="00434E6E"/>
    <w:pPr>
      <w:ind w:left="720"/>
      <w:contextualSpacing/>
    </w:pPr>
  </w:style>
  <w:style w:type="character" w:styleId="Hyperlink">
    <w:name w:val="Hyperlink"/>
    <w:basedOn w:val="DefaultParagraphFont"/>
    <w:uiPriority w:val="99"/>
    <w:unhideWhenUsed/>
    <w:rsid w:val="006B0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18375">
      <w:bodyDiv w:val="1"/>
      <w:marLeft w:val="0"/>
      <w:marRight w:val="0"/>
      <w:marTop w:val="0"/>
      <w:marBottom w:val="0"/>
      <w:divBdr>
        <w:top w:val="none" w:sz="0" w:space="0" w:color="auto"/>
        <w:left w:val="none" w:sz="0" w:space="0" w:color="auto"/>
        <w:bottom w:val="none" w:sz="0" w:space="0" w:color="auto"/>
        <w:right w:val="none" w:sz="0" w:space="0" w:color="auto"/>
      </w:divBdr>
    </w:div>
    <w:div w:id="223182283">
      <w:bodyDiv w:val="1"/>
      <w:marLeft w:val="0"/>
      <w:marRight w:val="0"/>
      <w:marTop w:val="0"/>
      <w:marBottom w:val="0"/>
      <w:divBdr>
        <w:top w:val="none" w:sz="0" w:space="0" w:color="auto"/>
        <w:left w:val="none" w:sz="0" w:space="0" w:color="auto"/>
        <w:bottom w:val="none" w:sz="0" w:space="0" w:color="auto"/>
        <w:right w:val="none" w:sz="0" w:space="0" w:color="auto"/>
      </w:divBdr>
    </w:div>
    <w:div w:id="843321160">
      <w:bodyDiv w:val="1"/>
      <w:marLeft w:val="0"/>
      <w:marRight w:val="0"/>
      <w:marTop w:val="0"/>
      <w:marBottom w:val="0"/>
      <w:divBdr>
        <w:top w:val="none" w:sz="0" w:space="0" w:color="auto"/>
        <w:left w:val="none" w:sz="0" w:space="0" w:color="auto"/>
        <w:bottom w:val="none" w:sz="0" w:space="0" w:color="auto"/>
        <w:right w:val="none" w:sz="0" w:space="0" w:color="auto"/>
      </w:divBdr>
    </w:div>
    <w:div w:id="889027151">
      <w:bodyDiv w:val="1"/>
      <w:marLeft w:val="0"/>
      <w:marRight w:val="0"/>
      <w:marTop w:val="0"/>
      <w:marBottom w:val="0"/>
      <w:divBdr>
        <w:top w:val="none" w:sz="0" w:space="0" w:color="auto"/>
        <w:left w:val="none" w:sz="0" w:space="0" w:color="auto"/>
        <w:bottom w:val="none" w:sz="0" w:space="0" w:color="auto"/>
        <w:right w:val="none" w:sz="0" w:space="0" w:color="auto"/>
      </w:divBdr>
    </w:div>
    <w:div w:id="937257377">
      <w:bodyDiv w:val="1"/>
      <w:marLeft w:val="0"/>
      <w:marRight w:val="0"/>
      <w:marTop w:val="0"/>
      <w:marBottom w:val="0"/>
      <w:divBdr>
        <w:top w:val="none" w:sz="0" w:space="0" w:color="auto"/>
        <w:left w:val="none" w:sz="0" w:space="0" w:color="auto"/>
        <w:bottom w:val="none" w:sz="0" w:space="0" w:color="auto"/>
        <w:right w:val="none" w:sz="0" w:space="0" w:color="auto"/>
      </w:divBdr>
    </w:div>
    <w:div w:id="1735279416">
      <w:bodyDiv w:val="1"/>
      <w:marLeft w:val="0"/>
      <w:marRight w:val="0"/>
      <w:marTop w:val="0"/>
      <w:marBottom w:val="0"/>
      <w:divBdr>
        <w:top w:val="none" w:sz="0" w:space="0" w:color="auto"/>
        <w:left w:val="none" w:sz="0" w:space="0" w:color="auto"/>
        <w:bottom w:val="none" w:sz="0" w:space="0" w:color="auto"/>
        <w:right w:val="none" w:sz="0" w:space="0" w:color="auto"/>
      </w:divBdr>
    </w:div>
    <w:div w:id="1891530379">
      <w:bodyDiv w:val="1"/>
      <w:marLeft w:val="0"/>
      <w:marRight w:val="0"/>
      <w:marTop w:val="0"/>
      <w:marBottom w:val="0"/>
      <w:divBdr>
        <w:top w:val="none" w:sz="0" w:space="0" w:color="auto"/>
        <w:left w:val="none" w:sz="0" w:space="0" w:color="auto"/>
        <w:bottom w:val="none" w:sz="0" w:space="0" w:color="auto"/>
        <w:right w:val="none" w:sz="0" w:space="0" w:color="auto"/>
      </w:divBdr>
    </w:div>
    <w:div w:id="214453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heritagepoly.edu.ng/"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chart" Target="charts/chart6.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8.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Apiribo\Documents\Zoh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Apiribo\Documents\Zoh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Apiribo\Documents\Zoh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Apiribo\Documents\Zoh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Apiribo\Documents\Zoh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r.%20Apiribo\Documents\Copy%20of%20Zoh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c:f>
              <c:strCache>
                <c:ptCount val="1"/>
                <c:pt idx="0">
                  <c:v>Percentage</c:v>
                </c:pt>
              </c:strCache>
            </c:strRef>
          </c:tx>
          <c:invertIfNegative val="0"/>
          <c:cat>
            <c:strRef>
              <c:f>Sheet1!$D$2:$D$7</c:f>
              <c:strCache>
                <c:ptCount val="6"/>
                <c:pt idx="0">
                  <c:v>15-25 years</c:v>
                </c:pt>
                <c:pt idx="1">
                  <c:v>25-35 years</c:v>
                </c:pt>
                <c:pt idx="2">
                  <c:v>35-45 years</c:v>
                </c:pt>
                <c:pt idx="3">
                  <c:v>45-55 years</c:v>
                </c:pt>
                <c:pt idx="4">
                  <c:v>55-65 years</c:v>
                </c:pt>
                <c:pt idx="5">
                  <c:v>&gt; 65 years</c:v>
                </c:pt>
              </c:strCache>
            </c:strRef>
          </c:cat>
          <c:val>
            <c:numRef>
              <c:f>Sheet1!$E$2:$E$7</c:f>
              <c:numCache>
                <c:formatCode>General</c:formatCode>
                <c:ptCount val="6"/>
                <c:pt idx="0">
                  <c:v>14.36</c:v>
                </c:pt>
                <c:pt idx="1">
                  <c:v>47.52</c:v>
                </c:pt>
                <c:pt idx="2">
                  <c:v>23.42</c:v>
                </c:pt>
                <c:pt idx="3">
                  <c:v>6.5</c:v>
                </c:pt>
                <c:pt idx="4">
                  <c:v>5.64</c:v>
                </c:pt>
                <c:pt idx="5">
                  <c:v>2.56</c:v>
                </c:pt>
              </c:numCache>
            </c:numRef>
          </c:val>
        </c:ser>
        <c:dLbls>
          <c:showLegendKey val="0"/>
          <c:showVal val="0"/>
          <c:showCatName val="0"/>
          <c:showSerName val="0"/>
          <c:showPercent val="0"/>
          <c:showBubbleSize val="0"/>
        </c:dLbls>
        <c:gapWidth val="150"/>
        <c:axId val="1233207056"/>
        <c:axId val="1233204312"/>
      </c:barChart>
      <c:catAx>
        <c:axId val="1233207056"/>
        <c:scaling>
          <c:orientation val="minMax"/>
        </c:scaling>
        <c:delete val="0"/>
        <c:axPos val="b"/>
        <c:numFmt formatCode="General" sourceLinked="0"/>
        <c:majorTickMark val="out"/>
        <c:minorTickMark val="none"/>
        <c:tickLblPos val="nextTo"/>
        <c:crossAx val="1233204312"/>
        <c:crosses val="autoZero"/>
        <c:auto val="1"/>
        <c:lblAlgn val="ctr"/>
        <c:lblOffset val="100"/>
        <c:noMultiLvlLbl val="0"/>
      </c:catAx>
      <c:valAx>
        <c:axId val="1233204312"/>
        <c:scaling>
          <c:orientation val="minMax"/>
        </c:scaling>
        <c:delete val="0"/>
        <c:axPos val="l"/>
        <c:numFmt formatCode="General" sourceLinked="1"/>
        <c:majorTickMark val="out"/>
        <c:minorTickMark val="none"/>
        <c:tickLblPos val="nextTo"/>
        <c:crossAx val="12332070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Percentage</c:v>
                </c:pt>
              </c:strCache>
            </c:strRef>
          </c:tx>
          <c:invertIfNegative val="0"/>
          <c:cat>
            <c:strRef>
              <c:f>Sheet2!$A$2:$A$3</c:f>
              <c:strCache>
                <c:ptCount val="2"/>
                <c:pt idx="0">
                  <c:v>Male</c:v>
                </c:pt>
                <c:pt idx="1">
                  <c:v>Female</c:v>
                </c:pt>
              </c:strCache>
            </c:strRef>
          </c:cat>
          <c:val>
            <c:numRef>
              <c:f>Sheet2!$B$2:$B$3</c:f>
              <c:numCache>
                <c:formatCode>General</c:formatCode>
                <c:ptCount val="2"/>
                <c:pt idx="0">
                  <c:v>70.430000000000007</c:v>
                </c:pt>
                <c:pt idx="1">
                  <c:v>29.57</c:v>
                </c:pt>
              </c:numCache>
            </c:numRef>
          </c:val>
        </c:ser>
        <c:dLbls>
          <c:showLegendKey val="0"/>
          <c:showVal val="0"/>
          <c:showCatName val="0"/>
          <c:showSerName val="0"/>
          <c:showPercent val="0"/>
          <c:showBubbleSize val="0"/>
        </c:dLbls>
        <c:gapWidth val="150"/>
        <c:axId val="1233206272"/>
        <c:axId val="541813024"/>
      </c:barChart>
      <c:catAx>
        <c:axId val="1233206272"/>
        <c:scaling>
          <c:orientation val="minMax"/>
        </c:scaling>
        <c:delete val="0"/>
        <c:axPos val="b"/>
        <c:numFmt formatCode="General" sourceLinked="0"/>
        <c:majorTickMark val="out"/>
        <c:minorTickMark val="none"/>
        <c:tickLblPos val="nextTo"/>
        <c:crossAx val="541813024"/>
        <c:crosses val="autoZero"/>
        <c:auto val="1"/>
        <c:lblAlgn val="ctr"/>
        <c:lblOffset val="100"/>
        <c:noMultiLvlLbl val="0"/>
      </c:catAx>
      <c:valAx>
        <c:axId val="541813024"/>
        <c:scaling>
          <c:orientation val="minMax"/>
        </c:scaling>
        <c:delete val="0"/>
        <c:axPos val="l"/>
        <c:numFmt formatCode="General" sourceLinked="1"/>
        <c:majorTickMark val="out"/>
        <c:minorTickMark val="none"/>
        <c:tickLblPos val="nextTo"/>
        <c:crossAx val="1233206272"/>
        <c:crosses val="autoZero"/>
        <c:crossBetween val="between"/>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Percentage</c:v>
                </c:pt>
              </c:strCache>
            </c:strRef>
          </c:tx>
          <c:invertIfNegative val="0"/>
          <c:cat>
            <c:strRef>
              <c:f>Sheet3!$A$2:$A$8</c:f>
              <c:strCache>
                <c:ptCount val="7"/>
                <c:pt idx="0">
                  <c:v>Artisan/Trading</c:v>
                </c:pt>
                <c:pt idx="1">
                  <c:v>Fishing</c:v>
                </c:pt>
                <c:pt idx="2">
                  <c:v>Student</c:v>
                </c:pt>
                <c:pt idx="3">
                  <c:v>Boat Operator</c:v>
                </c:pt>
                <c:pt idx="4">
                  <c:v>Company/Private Firm Worker</c:v>
                </c:pt>
                <c:pt idx="5">
                  <c:v>Farming</c:v>
                </c:pt>
                <c:pt idx="6">
                  <c:v>Others</c:v>
                </c:pt>
              </c:strCache>
            </c:strRef>
          </c:cat>
          <c:val>
            <c:numRef>
              <c:f>Sheet3!$B$2:$B$8</c:f>
              <c:numCache>
                <c:formatCode>General</c:formatCode>
                <c:ptCount val="7"/>
                <c:pt idx="0">
                  <c:v>23</c:v>
                </c:pt>
                <c:pt idx="1">
                  <c:v>20</c:v>
                </c:pt>
                <c:pt idx="2">
                  <c:v>13</c:v>
                </c:pt>
                <c:pt idx="3">
                  <c:v>6</c:v>
                </c:pt>
                <c:pt idx="4">
                  <c:v>3</c:v>
                </c:pt>
                <c:pt idx="5">
                  <c:v>30</c:v>
                </c:pt>
                <c:pt idx="6">
                  <c:v>5</c:v>
                </c:pt>
              </c:numCache>
            </c:numRef>
          </c:val>
        </c:ser>
        <c:dLbls>
          <c:showLegendKey val="0"/>
          <c:showVal val="0"/>
          <c:showCatName val="0"/>
          <c:showSerName val="0"/>
          <c:showPercent val="0"/>
          <c:showBubbleSize val="0"/>
        </c:dLbls>
        <c:gapWidth val="150"/>
        <c:axId val="541811456"/>
        <c:axId val="721940664"/>
      </c:barChart>
      <c:catAx>
        <c:axId val="541811456"/>
        <c:scaling>
          <c:orientation val="minMax"/>
        </c:scaling>
        <c:delete val="0"/>
        <c:axPos val="b"/>
        <c:numFmt formatCode="General" sourceLinked="0"/>
        <c:majorTickMark val="out"/>
        <c:minorTickMark val="none"/>
        <c:tickLblPos val="nextTo"/>
        <c:crossAx val="721940664"/>
        <c:crosses val="autoZero"/>
        <c:auto val="1"/>
        <c:lblAlgn val="ctr"/>
        <c:lblOffset val="100"/>
        <c:noMultiLvlLbl val="0"/>
      </c:catAx>
      <c:valAx>
        <c:axId val="721940664"/>
        <c:scaling>
          <c:orientation val="minMax"/>
        </c:scaling>
        <c:delete val="0"/>
        <c:axPos val="l"/>
        <c:numFmt formatCode="General" sourceLinked="1"/>
        <c:majorTickMark val="out"/>
        <c:minorTickMark val="none"/>
        <c:tickLblPos val="nextTo"/>
        <c:crossAx val="5418114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Sheet4!$B$1</c:f>
              <c:strCache>
                <c:ptCount val="1"/>
                <c:pt idx="0">
                  <c:v>Percentage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Sheet4!$A$2:$A$3</c:f>
              <c:strCache>
                <c:ptCount val="2"/>
                <c:pt idx="0">
                  <c:v>Literate</c:v>
                </c:pt>
                <c:pt idx="1">
                  <c:v>Illiterate</c:v>
                </c:pt>
              </c:strCache>
            </c:strRef>
          </c:cat>
          <c:val>
            <c:numRef>
              <c:f>Sheet4!$B$2:$B$3</c:f>
              <c:numCache>
                <c:formatCode>General</c:formatCode>
                <c:ptCount val="2"/>
                <c:pt idx="0">
                  <c:v>86.77</c:v>
                </c:pt>
                <c:pt idx="1">
                  <c:v>13.33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[Zoho.xlsx]Sheet4!$B$1</c:f>
              <c:strCache>
                <c:ptCount val="1"/>
                <c:pt idx="0">
                  <c:v>Percentage</c:v>
                </c:pt>
              </c:strCache>
            </c:strRef>
          </c:tx>
          <c:invertIfNegative val="0"/>
          <c:cat>
            <c:strRef>
              <c:f>[Zoho.xlsx]Sheet4!$A$2:$A$5</c:f>
              <c:strCache>
                <c:ptCount val="4"/>
                <c:pt idx="0">
                  <c:v>Zinc/concrete</c:v>
                </c:pt>
                <c:pt idx="1">
                  <c:v>Zinc/Wooden Wall</c:v>
                </c:pt>
                <c:pt idx="2">
                  <c:v>Thatched/mud wall</c:v>
                </c:pt>
                <c:pt idx="3">
                  <c:v>Other </c:v>
                </c:pt>
              </c:strCache>
            </c:strRef>
          </c:cat>
          <c:val>
            <c:numRef>
              <c:f>[Zoho.xlsx]Sheet4!$B$2:$B$5</c:f>
              <c:numCache>
                <c:formatCode>0.00%</c:formatCode>
                <c:ptCount val="4"/>
                <c:pt idx="0">
                  <c:v>0.4194</c:v>
                </c:pt>
                <c:pt idx="1">
                  <c:v>0.3548</c:v>
                </c:pt>
                <c:pt idx="2">
                  <c:v>0.129</c:v>
                </c:pt>
                <c:pt idx="3">
                  <c:v>9.6799999999999997E-2</c:v>
                </c:pt>
              </c:numCache>
            </c:numRef>
          </c:val>
        </c:ser>
        <c:dLbls>
          <c:showLegendKey val="0"/>
          <c:showVal val="0"/>
          <c:showCatName val="0"/>
          <c:showSerName val="0"/>
          <c:showPercent val="0"/>
          <c:showBubbleSize val="0"/>
        </c:dLbls>
        <c:gapWidth val="150"/>
        <c:shape val="cone"/>
        <c:axId val="998997392"/>
        <c:axId val="1245972832"/>
        <c:axId val="0"/>
      </c:bar3DChart>
      <c:catAx>
        <c:axId val="998997392"/>
        <c:scaling>
          <c:orientation val="minMax"/>
        </c:scaling>
        <c:delete val="0"/>
        <c:axPos val="b"/>
        <c:numFmt formatCode="General" sourceLinked="0"/>
        <c:majorTickMark val="out"/>
        <c:minorTickMark val="none"/>
        <c:tickLblPos val="nextTo"/>
        <c:crossAx val="1245972832"/>
        <c:crosses val="autoZero"/>
        <c:auto val="1"/>
        <c:lblAlgn val="ctr"/>
        <c:lblOffset val="100"/>
        <c:noMultiLvlLbl val="0"/>
      </c:catAx>
      <c:valAx>
        <c:axId val="1245972832"/>
        <c:scaling>
          <c:orientation val="minMax"/>
        </c:scaling>
        <c:delete val="0"/>
        <c:axPos val="l"/>
        <c:majorGridlines/>
        <c:numFmt formatCode="0.00%" sourceLinked="1"/>
        <c:majorTickMark val="out"/>
        <c:minorTickMark val="none"/>
        <c:tickLblPos val="nextTo"/>
        <c:crossAx val="99899739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Sheet5!$B$1</c:f>
              <c:strCache>
                <c:ptCount val="1"/>
                <c:pt idx="0">
                  <c:v>Percentage</c:v>
                </c:pt>
              </c:strCache>
            </c:strRef>
          </c:tx>
          <c:invertIfNegative val="0"/>
          <c:cat>
            <c:strRef>
              <c:f>Sheet5!$A$2:$A$6</c:f>
              <c:strCache>
                <c:ptCount val="5"/>
                <c:pt idx="0">
                  <c:v>Mobile Network (MTN, Glo, Airtel, 9mobile,etc.)</c:v>
                </c:pt>
                <c:pt idx="1">
                  <c:v>Television/radio</c:v>
                </c:pt>
                <c:pt idx="2">
                  <c:v>Transaction Machine (ATM, POS Machine etc.)</c:v>
                </c:pt>
                <c:pt idx="3">
                  <c:v>Web-based Information (World wide web, Yahoo, Twitter)</c:v>
                </c:pt>
                <c:pt idx="4">
                  <c:v>Internet connectivity</c:v>
                </c:pt>
              </c:strCache>
            </c:strRef>
          </c:cat>
          <c:val>
            <c:numRef>
              <c:f>Sheet5!$B$2:$B$6</c:f>
              <c:numCache>
                <c:formatCode>0%</c:formatCode>
                <c:ptCount val="5"/>
                <c:pt idx="0">
                  <c:v>0.42</c:v>
                </c:pt>
                <c:pt idx="1">
                  <c:v>0.15</c:v>
                </c:pt>
                <c:pt idx="2">
                  <c:v>0.3</c:v>
                </c:pt>
                <c:pt idx="3">
                  <c:v>0.05</c:v>
                </c:pt>
                <c:pt idx="4">
                  <c:v>0.08</c:v>
                </c:pt>
              </c:numCache>
            </c:numRef>
          </c:val>
        </c:ser>
        <c:dLbls>
          <c:showLegendKey val="0"/>
          <c:showVal val="0"/>
          <c:showCatName val="0"/>
          <c:showSerName val="0"/>
          <c:showPercent val="0"/>
          <c:showBubbleSize val="0"/>
        </c:dLbls>
        <c:gapWidth val="150"/>
        <c:axId val="1002758144"/>
        <c:axId val="721304320"/>
      </c:barChart>
      <c:catAx>
        <c:axId val="1002758144"/>
        <c:scaling>
          <c:orientation val="minMax"/>
        </c:scaling>
        <c:delete val="0"/>
        <c:axPos val="b"/>
        <c:numFmt formatCode="General" sourceLinked="0"/>
        <c:majorTickMark val="out"/>
        <c:minorTickMark val="none"/>
        <c:tickLblPos val="nextTo"/>
        <c:crossAx val="721304320"/>
        <c:crosses val="autoZero"/>
        <c:auto val="1"/>
        <c:lblAlgn val="ctr"/>
        <c:lblOffset val="100"/>
        <c:noMultiLvlLbl val="0"/>
      </c:catAx>
      <c:valAx>
        <c:axId val="721304320"/>
        <c:scaling>
          <c:orientation val="minMax"/>
        </c:scaling>
        <c:delete val="0"/>
        <c:axPos val="l"/>
        <c:numFmt formatCode="0%" sourceLinked="1"/>
        <c:majorTickMark val="out"/>
        <c:minorTickMark val="none"/>
        <c:tickLblPos val="nextTo"/>
        <c:crossAx val="10027581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556</TotalTime>
  <Pages>46</Pages>
  <Words>10035</Words>
  <Characters>57201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Salami</dc:creator>
  <cp:lastModifiedBy>Adeola Adewale</cp:lastModifiedBy>
  <cp:revision>27</cp:revision>
  <dcterms:created xsi:type="dcterms:W3CDTF">2023-04-05T08:35:00Z</dcterms:created>
  <dcterms:modified xsi:type="dcterms:W3CDTF">2023-04-06T16:10:00Z</dcterms:modified>
</cp:coreProperties>
</file>